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Domylnie"/>
        <w:tabs>
          <w:tab w:val="left" w:pos="708" w:leader="none"/>
          <w:tab w:val="left" w:pos="5670" w:leader="none"/>
          <w:tab w:val="left" w:pos="6237" w:leader="none"/>
          <w:tab w:val="right" w:pos="8929" w:leader="none"/>
        </w:tabs>
        <w:spacing w:lineRule="auto" w:line="276" w:before="0" w:after="0"/>
        <w:rPr>
          <w:color w:val="000000" w:themeColor="text1"/>
          <w:sz w:val="22"/>
          <w:szCs w:val="22"/>
        </w:rPr>
      </w:pPr>
      <w:r>
        <w:rPr>
          <w:sz w:val="22"/>
          <w:szCs w:val="22"/>
        </w:rPr>
        <w:tab/>
        <w:tab/>
      </w:r>
      <w:r>
        <w:rPr>
          <w:rFonts w:eastAsia="Arial Unicode MS"/>
          <w:bCs/>
          <w:kern w:val="2"/>
          <w:lang w:eastAsia="en-US"/>
        </w:rPr>
        <w:t>IFXIII.747.45.2022</w:t>
      </w:r>
    </w:p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color w:val="000000" w:themeColor="text1"/>
          <w:lang w:eastAsia="ar-SA"/>
        </w:rPr>
      </w:pPr>
      <w:r>
        <w:rPr>
          <w:rFonts w:eastAsia="Times New Roman" w:cs="Times New Roman" w:ascii="Times New Roman" w:hAnsi="Times New Roman"/>
          <w:color w:val="000000" w:themeColor="text1"/>
          <w:lang w:eastAsia="ar-SA"/>
        </w:rPr>
      </w:r>
    </w:p>
    <w:p>
      <w:pPr>
        <w:pStyle w:val="Normal"/>
        <w:widowControl w:val="false"/>
        <w:suppressAutoHyphens w:val="true"/>
        <w:spacing w:lineRule="auto" w:line="276"/>
        <w:jc w:val="center"/>
        <w:rPr>
          <w:rFonts w:ascii="Times New Roman" w:hAnsi="Times New Roman" w:eastAsia="Arial Unicode MS" w:cs="Times New Roman"/>
          <w:b/>
          <w:b/>
          <w:bCs/>
          <w:kern w:val="2"/>
          <w:lang w:eastAsia="en-US"/>
        </w:rPr>
      </w:pPr>
      <w:r>
        <w:rPr>
          <w:rFonts w:eastAsia="Arial Unicode MS" w:cs="Times New Roman" w:ascii="Times New Roman" w:hAnsi="Times New Roman"/>
          <w:b/>
          <w:bCs/>
          <w:kern w:val="2"/>
          <w:lang w:eastAsia="en-US"/>
        </w:rPr>
        <w:t>OBWIESZCZENIE</w:t>
      </w:r>
    </w:p>
    <w:p>
      <w:pPr>
        <w:pStyle w:val="NormalWeb"/>
        <w:spacing w:lineRule="auto" w:line="240" w:before="0" w:after="0"/>
        <w:jc w:val="both"/>
        <w:rPr>
          <w:rFonts w:ascii="Times New Roman" w:hAnsi="Times New Roman" w:eastAsia="Arial Unicode MS" w:cs="Times New Roman"/>
          <w:kern w:val="2"/>
          <w:sz w:val="22"/>
          <w:szCs w:val="22"/>
          <w:lang w:eastAsia="en-US"/>
        </w:rPr>
      </w:pPr>
      <w:r>
        <w:rPr>
          <w:rFonts w:cs="Times New Roman" w:ascii="Times New Roman" w:hAnsi="Times New Roman"/>
          <w:sz w:val="22"/>
          <w:szCs w:val="22"/>
        </w:rPr>
        <w:t xml:space="preserve">Na podstawie art. 49 </w:t>
      </w:r>
      <w:r>
        <w:rPr>
          <w:rFonts w:eastAsia="Arial Unicode MS" w:cs="Times New Roman" w:ascii="Times New Roman" w:hAnsi="Times New Roman"/>
          <w:bCs/>
          <w:iCs/>
          <w:color w:val="000000" w:themeColor="text1"/>
          <w:kern w:val="2"/>
          <w:sz w:val="22"/>
          <w:szCs w:val="22"/>
          <w:lang w:eastAsia="en-US"/>
        </w:rPr>
        <w:t xml:space="preserve">ustawy z dnia 14 czerwca </w:t>
      </w:r>
      <w:r>
        <w:rPr>
          <w:rFonts w:eastAsia="Arial Unicode MS" w:cs="Times New Roman" w:ascii="Times New Roman" w:hAnsi="Times New Roman"/>
          <w:bCs/>
          <w:iCs/>
          <w:kern w:val="2"/>
          <w:sz w:val="22"/>
          <w:szCs w:val="22"/>
          <w:lang w:eastAsia="en-US"/>
        </w:rPr>
        <w:t xml:space="preserve">1960 r. </w:t>
      </w:r>
      <w:r>
        <w:rPr>
          <w:rFonts w:eastAsia="Arial Unicode MS" w:cs="Times New Roman" w:ascii="Times New Roman" w:hAnsi="Times New Roman"/>
          <w:kern w:val="2"/>
          <w:sz w:val="22"/>
          <w:szCs w:val="22"/>
          <w:lang w:eastAsia="en-US"/>
        </w:rPr>
        <w:t xml:space="preserve">Kodeks postępowania administracyjnego (tekst jednolity: </w:t>
        <w:br/>
        <w:t xml:space="preserve">Dz. U. z 2021 r., poz. 735 z późn. zm.) </w:t>
      </w:r>
      <w:r>
        <w:rPr>
          <w:rFonts w:cs="Times New Roman" w:ascii="Times New Roman" w:hAnsi="Times New Roman"/>
          <w:sz w:val="22"/>
          <w:szCs w:val="22"/>
        </w:rPr>
        <w:t xml:space="preserve">zwanej dalej Kpa oraz art. 9q ust 2-3 w związku z art. 9q ust. 4 ustawy z dnia </w:t>
        <w:br/>
        <w:t>28 marca 2003r, o transporcie kolejowym (tekst jednolity: Dz. U. z 2021 r. poz. 1984 z późn. zm.), podaję do publicznej wiadomości,</w:t>
      </w:r>
      <w:r>
        <w:rPr>
          <w:rFonts w:eastAsia="Arial Unicode MS" w:cs="Times New Roman" w:ascii="Times New Roman" w:hAnsi="Times New Roman"/>
          <w:kern w:val="2"/>
          <w:sz w:val="22"/>
          <w:szCs w:val="22"/>
          <w:lang w:eastAsia="en-US"/>
        </w:rPr>
        <w:t xml:space="preserve"> że po rozpoznaniu wniosku PKP Polskie Linie Kolejowe S.A., Wojewoda Śląski w dniu 05 września 2022r. wydał w trybie art. 155 Kpa decyzję o zmianie decyzji nr 1/2019 z dnia 18 kwietnia 2019 r. (znak sprawy IFXIII.747.13.2018) o ustaleniu lokalizacji linii kolejowej dla przedsięwzięcia pn.: Wykonanie projektu budowlanego </w:t>
        <w:br/>
        <w:t xml:space="preserve">i pozyskanie niezbędnych pozwoleń wraz z nadzorem autorskim dla odcinka Będzin – Katowice Szopienice Południowe – Lot A1 w ramach projektu: „Prace na podstawowych ciągach pasażerskich (E30 i E65) na obszarze Śląska, etap 1:Linia E65 na odc. Będzin – Katowice – Tychy – Czechowice Dziedzice – Zebrzydowice – prace przygotowawcze” oraz projektu „Prace na podstawowych ciągach pasażerskich (E30 i E65) na obszarze Śląska, etap 1: Linia E65 na odc. Będzin – Katowice – Tychy – Czechowice Dziedzice – Zebrzydowice, sprostowanej postanowieniem z 11 marca 2020r., zwanej dalej </w:t>
      </w:r>
      <w:r>
        <w:rPr>
          <w:rFonts w:eastAsia="Arial Unicode MS" w:cs="Times New Roman" w:ascii="Times New Roman" w:hAnsi="Times New Roman"/>
          <w:i/>
          <w:kern w:val="2"/>
          <w:sz w:val="22"/>
          <w:szCs w:val="22"/>
          <w:lang w:eastAsia="en-US"/>
        </w:rPr>
        <w:t>decyzją</w:t>
      </w:r>
      <w:r>
        <w:rPr>
          <w:rFonts w:eastAsia="Arial Unicode MS" w:cs="Times New Roman" w:ascii="Times New Roman" w:hAnsi="Times New Roman"/>
          <w:kern w:val="2"/>
          <w:sz w:val="22"/>
          <w:szCs w:val="22"/>
          <w:lang w:eastAsia="en-US"/>
        </w:rPr>
        <w:t>,</w:t>
      </w:r>
    </w:p>
    <w:p>
      <w:pPr>
        <w:pStyle w:val="Normal"/>
        <w:widowControl w:val="false"/>
        <w:suppressAutoHyphens w:val="true"/>
        <w:spacing w:lineRule="auto" w:line="276" w:before="240" w:after="1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Zmiana </w:t>
      </w:r>
      <w:r>
        <w:rPr>
          <w:rFonts w:cs="Times New Roman" w:ascii="Times New Roman" w:hAnsi="Times New Roman"/>
          <w:i/>
        </w:rPr>
        <w:t xml:space="preserve">decyzji </w:t>
      </w:r>
      <w:r>
        <w:rPr>
          <w:rFonts w:cs="Times New Roman" w:ascii="Times New Roman" w:hAnsi="Times New Roman"/>
        </w:rPr>
        <w:t>dotyczy:</w:t>
      </w:r>
    </w:p>
    <w:p>
      <w:pPr>
        <w:pStyle w:val="Normal"/>
        <w:numPr>
          <w:ilvl w:val="0"/>
          <w:numId w:val="1"/>
        </w:numPr>
        <w:spacing w:lineRule="auto" w:line="276" w:before="0" w:after="200"/>
        <w:ind w:left="0" w:hanging="0"/>
        <w:jc w:val="both"/>
        <w:rPr>
          <w:rFonts w:ascii="Times New Roman" w:hAnsi="Times New Roman" w:eastAsia="Calibri" w:cs="Times New Roman"/>
          <w:b/>
          <w:b/>
          <w:lang w:eastAsia="ar-SA"/>
        </w:rPr>
      </w:pPr>
      <w:r>
        <w:rPr>
          <w:rFonts w:eastAsia="Calibri" w:cs="Times New Roman" w:ascii="Times New Roman" w:hAnsi="Times New Roman"/>
          <w:lang w:eastAsia="ar-SA"/>
        </w:rPr>
        <w:t xml:space="preserve">Uchylenia w rozstrzygnięciu </w:t>
      </w:r>
      <w:r>
        <w:rPr>
          <w:rFonts w:eastAsia="Calibri" w:cs="Times New Roman" w:ascii="Times New Roman" w:hAnsi="Times New Roman"/>
          <w:i/>
          <w:lang w:eastAsia="ar-SA"/>
        </w:rPr>
        <w:t>decyzji</w:t>
      </w:r>
      <w:r>
        <w:rPr>
          <w:rFonts w:eastAsia="Calibri" w:cs="Times New Roman" w:ascii="Times New Roman" w:hAnsi="Times New Roman"/>
          <w:lang w:eastAsia="ar-SA"/>
        </w:rPr>
        <w:t xml:space="preserve"> znajdujący się na stronie 1 </w:t>
      </w:r>
      <w:r>
        <w:rPr>
          <w:rFonts w:eastAsia="Calibri" w:cs="Times New Roman" w:ascii="Times New Roman" w:hAnsi="Times New Roman"/>
          <w:i/>
          <w:lang w:eastAsia="ar-SA"/>
        </w:rPr>
        <w:t>decyzji</w:t>
      </w:r>
      <w:r>
        <w:rPr>
          <w:rFonts w:eastAsia="Calibri" w:cs="Times New Roman" w:ascii="Times New Roman" w:hAnsi="Times New Roman"/>
          <w:lang w:eastAsia="ar-SA"/>
        </w:rPr>
        <w:t xml:space="preserve"> w wierszu 1. licząc od dołu strony, zapis: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Calibri" w:cs="Times New Roman"/>
          <w:lang w:eastAsia="ar-SA"/>
        </w:rPr>
      </w:pPr>
      <w:r>
        <w:rPr>
          <w:rFonts w:eastAsia="Calibri" w:cs="Times New Roman" w:ascii="Times New Roman" w:hAnsi="Times New Roman"/>
          <w:lang w:eastAsia="ar-SA"/>
        </w:rPr>
        <w:t>„</w:t>
      </w:r>
      <w:r>
        <w:rPr>
          <w:rFonts w:eastAsia="Calibri" w:cs="Times New Roman" w:ascii="Times New Roman" w:hAnsi="Times New Roman"/>
          <w:lang w:eastAsia="ar-SA"/>
        </w:rPr>
        <w:t>1997/108, […]”</w:t>
      </w:r>
    </w:p>
    <w:p>
      <w:pPr>
        <w:pStyle w:val="Normal"/>
        <w:spacing w:lineRule="auto" w:line="276" w:before="120" w:after="200"/>
        <w:rPr>
          <w:rFonts w:ascii="Times New Roman" w:hAnsi="Times New Roman" w:eastAsia="Calibri" w:cs="Calibri"/>
          <w:lang w:eastAsia="ar-SA"/>
        </w:rPr>
      </w:pPr>
      <w:r>
        <w:rPr>
          <w:rFonts w:eastAsia="Calibri" w:cs="Calibri" w:ascii="Times New Roman" w:hAnsi="Times New Roman"/>
          <w:lang w:eastAsia="ar-SA"/>
        </w:rPr>
        <w:t>i ustalenia</w:t>
      </w:r>
      <w:r>
        <w:rPr>
          <w:rFonts w:eastAsia="Calibri" w:cs="Calibri" w:ascii="Times New Roman" w:hAnsi="Times New Roman"/>
          <w:b/>
          <w:lang w:eastAsia="ar-SA"/>
        </w:rPr>
        <w:t xml:space="preserve"> </w:t>
      </w:r>
      <w:r>
        <w:rPr>
          <w:rFonts w:eastAsia="Calibri" w:cs="Calibri" w:ascii="Times New Roman" w:hAnsi="Times New Roman"/>
          <w:lang w:eastAsia="ar-SA"/>
        </w:rPr>
        <w:t xml:space="preserve"> w miejscu uchylenia nowego zapisu:</w:t>
      </w:r>
    </w:p>
    <w:p>
      <w:pPr>
        <w:pStyle w:val="Normal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</w:t>
      </w:r>
      <w:r>
        <w:rPr>
          <w:rFonts w:ascii="Times New Roman" w:hAnsi="Times New Roman"/>
        </w:rPr>
        <w:t>2089/108, […]”</w:t>
      </w:r>
    </w:p>
    <w:p>
      <w:pPr>
        <w:pStyle w:val="Normal"/>
        <w:numPr>
          <w:ilvl w:val="0"/>
          <w:numId w:val="1"/>
        </w:numPr>
        <w:spacing w:lineRule="auto" w:line="276"/>
        <w:ind w:left="0" w:hanging="0"/>
        <w:jc w:val="both"/>
        <w:rPr>
          <w:rFonts w:ascii="Times New Roman" w:hAnsi="Times New Roman" w:eastAsia="Calibri" w:cs="Times New Roman"/>
          <w:b/>
          <w:b/>
          <w:lang w:eastAsia="ar-SA"/>
        </w:rPr>
      </w:pPr>
      <w:r>
        <w:rPr>
          <w:rFonts w:eastAsia="Calibri" w:cs="Times New Roman" w:ascii="Times New Roman" w:hAnsi="Times New Roman"/>
          <w:lang w:eastAsia="ar-SA"/>
        </w:rPr>
        <w:t xml:space="preserve">Uchylenia w rozstrzygnięciu </w:t>
      </w:r>
      <w:r>
        <w:rPr>
          <w:rFonts w:eastAsia="Calibri" w:cs="Times New Roman" w:ascii="Times New Roman" w:hAnsi="Times New Roman"/>
          <w:i/>
          <w:lang w:eastAsia="ar-SA"/>
        </w:rPr>
        <w:t>decyzji</w:t>
      </w:r>
      <w:r>
        <w:rPr>
          <w:rFonts w:eastAsia="Calibri" w:cs="Times New Roman" w:ascii="Times New Roman" w:hAnsi="Times New Roman"/>
          <w:lang w:eastAsia="ar-SA"/>
        </w:rPr>
        <w:t xml:space="preserve"> w punkcie VI.1., w poz. 12. tabeli znajdującej się na stronie 5 </w:t>
      </w:r>
      <w:r>
        <w:rPr>
          <w:rFonts w:eastAsia="Calibri" w:cs="Times New Roman" w:ascii="Times New Roman" w:hAnsi="Times New Roman"/>
          <w:i/>
          <w:lang w:eastAsia="ar-SA"/>
        </w:rPr>
        <w:t>decyzji</w:t>
      </w:r>
      <w:r>
        <w:rPr>
          <w:rFonts w:eastAsia="Calibri" w:cs="Times New Roman" w:ascii="Times New Roman" w:hAnsi="Times New Roman"/>
          <w:lang w:eastAsia="ar-SA"/>
        </w:rPr>
        <w:t xml:space="preserve"> wiersz nr 16, licząc od dołu strony, tj.:</w:t>
      </w:r>
    </w:p>
    <w:tbl>
      <w:tblPr>
        <w:tblStyle w:val="Tabela-Siatka116"/>
        <w:tblW w:w="9345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60"/>
        <w:gridCol w:w="1731"/>
        <w:gridCol w:w="1417"/>
        <w:gridCol w:w="1699"/>
        <w:gridCol w:w="1696"/>
        <w:gridCol w:w="2241"/>
      </w:tblGrid>
      <w:tr>
        <w:trPr>
          <w:tblHeader w:val="true"/>
        </w:trPr>
        <w:tc>
          <w:tcPr>
            <w:tcW w:w="56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Lp.</w:t>
            </w:r>
          </w:p>
        </w:tc>
        <w:tc>
          <w:tcPr>
            <w:tcW w:w="173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Stan dotychczasowy</w:t>
            </w:r>
          </w:p>
        </w:tc>
        <w:tc>
          <w:tcPr>
            <w:tcW w:w="311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Stan po podziale</w:t>
            </w:r>
          </w:p>
        </w:tc>
        <w:tc>
          <w:tcPr>
            <w:tcW w:w="1696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Nazwa obrębu, nr obrębu</w:t>
            </w:r>
          </w:p>
        </w:tc>
        <w:tc>
          <w:tcPr>
            <w:tcW w:w="224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AM</w:t>
            </w:r>
          </w:p>
        </w:tc>
      </w:tr>
      <w:tr>
        <w:trPr>
          <w:tblHeader w:val="true"/>
        </w:trPr>
        <w:tc>
          <w:tcPr>
            <w:tcW w:w="56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b/>
                <w:b/>
                <w:lang w:val="cs-CZ"/>
              </w:rPr>
            </w:pPr>
            <w:r>
              <w:rPr>
                <w:b/>
                <w:lang w:val="cs-CZ"/>
              </w:rPr>
            </w:r>
          </w:p>
        </w:tc>
        <w:tc>
          <w:tcPr>
            <w:tcW w:w="173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b/>
                <w:b/>
                <w:lang w:val="cs-CZ"/>
              </w:rPr>
            </w:pPr>
            <w:r>
              <w:rPr>
                <w:b/>
                <w:lang w:val="cs-CZ"/>
              </w:rPr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Pod inwestycję</w:t>
            </w:r>
          </w:p>
        </w:tc>
        <w:tc>
          <w:tcPr>
            <w:tcW w:w="16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Pozostała część nieruchomości</w:t>
            </w:r>
          </w:p>
        </w:tc>
        <w:tc>
          <w:tcPr>
            <w:tcW w:w="1696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b/>
                <w:b/>
                <w:lang w:val="cs-CZ"/>
              </w:rPr>
            </w:pPr>
            <w:r>
              <w:rPr>
                <w:b/>
                <w:lang w:val="cs-CZ"/>
              </w:rPr>
            </w:r>
          </w:p>
        </w:tc>
        <w:tc>
          <w:tcPr>
            <w:tcW w:w="224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b/>
                <w:b/>
                <w:lang w:val="cs-CZ"/>
              </w:rPr>
            </w:pPr>
            <w:r>
              <w:rPr>
                <w:b/>
                <w:lang w:val="cs-CZ"/>
              </w:rPr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lang w:val="cs-CZ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cs-CZ" w:eastAsia="pl-PL" w:bidi="ar-SA"/>
              </w:rPr>
              <w:t>12</w:t>
            </w:r>
          </w:p>
        </w:tc>
        <w:tc>
          <w:tcPr>
            <w:tcW w:w="17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iCs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0"/>
                <w:szCs w:val="20"/>
                <w:lang w:val="pl-PL" w:eastAsia="pl-PL" w:bidi="ar-SA"/>
              </w:rPr>
              <w:t>1997/108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Cs/>
                <w:iCs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0"/>
                <w:szCs w:val="20"/>
                <w:lang w:val="pl-PL" w:eastAsia="pl-PL" w:bidi="ar-SA"/>
              </w:rPr>
              <w:t>2082/108</w:t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pl-PL" w:eastAsia="pl-PL" w:bidi="ar-SA"/>
              </w:rPr>
              <w:t>2083/108</w:t>
            </w:r>
          </w:p>
        </w:tc>
        <w:tc>
          <w:tcPr>
            <w:tcW w:w="169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pl-PL" w:eastAsia="pl-PL" w:bidi="ar-SA"/>
              </w:rPr>
              <w:t>Szopienice</w:t>
            </w:r>
          </w:p>
        </w:tc>
        <w:tc>
          <w:tcPr>
            <w:tcW w:w="224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iCs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0"/>
                <w:szCs w:val="20"/>
                <w:lang w:val="pl-PL" w:eastAsia="pl-PL" w:bidi="ar-SA"/>
              </w:rPr>
              <w:t>2</w:t>
            </w:r>
          </w:p>
        </w:tc>
      </w:tr>
    </w:tbl>
    <w:p>
      <w:pPr>
        <w:pStyle w:val="Normal"/>
        <w:spacing w:lineRule="auto" w:line="276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76"/>
        <w:rPr>
          <w:rFonts w:ascii="Times New Roman" w:hAnsi="Times New Roman" w:eastAsia="Calibri" w:cs="Calibri"/>
          <w:lang w:eastAsia="ar-SA"/>
        </w:rPr>
      </w:pPr>
      <w:r>
        <w:rPr>
          <w:rFonts w:eastAsia="Calibri" w:cs="Calibri" w:ascii="Times New Roman" w:hAnsi="Times New Roman"/>
          <w:lang w:eastAsia="ar-SA"/>
        </w:rPr>
        <w:t>i ustalenia</w:t>
      </w:r>
      <w:r>
        <w:rPr>
          <w:rFonts w:eastAsia="Calibri" w:cs="Calibri" w:ascii="Times New Roman" w:hAnsi="Times New Roman"/>
          <w:b/>
          <w:lang w:eastAsia="ar-SA"/>
        </w:rPr>
        <w:t xml:space="preserve"> </w:t>
      </w:r>
      <w:r>
        <w:rPr>
          <w:rFonts w:eastAsia="Calibri" w:cs="Calibri" w:ascii="Times New Roman" w:hAnsi="Times New Roman"/>
          <w:lang w:eastAsia="ar-SA"/>
        </w:rPr>
        <w:t xml:space="preserve"> w miejscu uchylenia nowego zapisu:</w:t>
      </w:r>
    </w:p>
    <w:tbl>
      <w:tblPr>
        <w:tblStyle w:val="Tabela-Siatka116"/>
        <w:tblW w:w="9345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60"/>
        <w:gridCol w:w="1731"/>
        <w:gridCol w:w="1417"/>
        <w:gridCol w:w="1699"/>
        <w:gridCol w:w="1696"/>
        <w:gridCol w:w="2241"/>
      </w:tblGrid>
      <w:tr>
        <w:trPr>
          <w:tblHeader w:val="true"/>
        </w:trPr>
        <w:tc>
          <w:tcPr>
            <w:tcW w:w="56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Lp.</w:t>
            </w:r>
          </w:p>
        </w:tc>
        <w:tc>
          <w:tcPr>
            <w:tcW w:w="173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Stan dotychczasowy</w:t>
            </w:r>
          </w:p>
        </w:tc>
        <w:tc>
          <w:tcPr>
            <w:tcW w:w="311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Stan po podziale</w:t>
            </w:r>
          </w:p>
        </w:tc>
        <w:tc>
          <w:tcPr>
            <w:tcW w:w="1696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Nazwa obrębu, nr obrębu</w:t>
            </w:r>
          </w:p>
        </w:tc>
        <w:tc>
          <w:tcPr>
            <w:tcW w:w="224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AM</w:t>
            </w:r>
          </w:p>
        </w:tc>
      </w:tr>
      <w:tr>
        <w:trPr>
          <w:tblHeader w:val="true"/>
        </w:trPr>
        <w:tc>
          <w:tcPr>
            <w:tcW w:w="56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b/>
                <w:b/>
                <w:lang w:val="cs-CZ"/>
              </w:rPr>
            </w:pPr>
            <w:r>
              <w:rPr>
                <w:b/>
                <w:lang w:val="cs-CZ"/>
              </w:rPr>
            </w:r>
          </w:p>
        </w:tc>
        <w:tc>
          <w:tcPr>
            <w:tcW w:w="173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b/>
                <w:b/>
                <w:lang w:val="cs-CZ"/>
              </w:rPr>
            </w:pPr>
            <w:r>
              <w:rPr>
                <w:b/>
                <w:lang w:val="cs-CZ"/>
              </w:rPr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Pod inwestycję</w:t>
            </w:r>
          </w:p>
        </w:tc>
        <w:tc>
          <w:tcPr>
            <w:tcW w:w="16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Pozostała część nieruchomości</w:t>
            </w:r>
          </w:p>
        </w:tc>
        <w:tc>
          <w:tcPr>
            <w:tcW w:w="1696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b/>
                <w:b/>
                <w:lang w:val="cs-CZ"/>
              </w:rPr>
            </w:pPr>
            <w:r>
              <w:rPr>
                <w:b/>
                <w:lang w:val="cs-CZ"/>
              </w:rPr>
            </w:r>
          </w:p>
        </w:tc>
        <w:tc>
          <w:tcPr>
            <w:tcW w:w="224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b/>
                <w:b/>
                <w:lang w:val="cs-CZ"/>
              </w:rPr>
            </w:pPr>
            <w:r>
              <w:rPr>
                <w:b/>
                <w:lang w:val="cs-CZ"/>
              </w:rPr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lang w:val="cs-CZ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cs-CZ" w:eastAsia="pl-PL" w:bidi="ar-SA"/>
              </w:rPr>
              <w:t>12</w:t>
            </w:r>
          </w:p>
        </w:tc>
        <w:tc>
          <w:tcPr>
            <w:tcW w:w="17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iCs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0"/>
                <w:szCs w:val="20"/>
                <w:lang w:val="pl-PL" w:eastAsia="pl-PL" w:bidi="ar-SA"/>
              </w:rPr>
              <w:t>2089/108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Cs/>
                <w:iCs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0"/>
                <w:szCs w:val="20"/>
                <w:lang w:val="pl-PL" w:eastAsia="pl-PL" w:bidi="ar-SA"/>
              </w:rPr>
              <w:t>2118/108</w:t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pl-PL" w:eastAsia="pl-PL" w:bidi="ar-SA"/>
              </w:rPr>
              <w:t>2119/108</w:t>
            </w:r>
          </w:p>
        </w:tc>
        <w:tc>
          <w:tcPr>
            <w:tcW w:w="169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pl-PL" w:eastAsia="pl-PL" w:bidi="ar-SA"/>
              </w:rPr>
              <w:t>Szopienice</w:t>
            </w:r>
          </w:p>
        </w:tc>
        <w:tc>
          <w:tcPr>
            <w:tcW w:w="224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iCs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0"/>
                <w:szCs w:val="20"/>
                <w:lang w:val="pl-PL" w:eastAsia="pl-PL" w:bidi="ar-SA"/>
              </w:rPr>
              <w:t>2</w:t>
            </w:r>
          </w:p>
        </w:tc>
      </w:tr>
    </w:tbl>
    <w:p>
      <w:pPr>
        <w:pStyle w:val="Normal"/>
        <w:spacing w:lineRule="auto" w:line="276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numPr>
          <w:ilvl w:val="0"/>
          <w:numId w:val="1"/>
        </w:numPr>
        <w:spacing w:lineRule="auto" w:line="276"/>
        <w:ind w:left="0" w:hanging="0"/>
        <w:jc w:val="both"/>
        <w:rPr>
          <w:rFonts w:ascii="Times New Roman" w:hAnsi="Times New Roman" w:eastAsia="Calibri" w:cs="Calibri"/>
          <w:b/>
          <w:b/>
          <w:lang w:eastAsia="ar-SA"/>
        </w:rPr>
      </w:pPr>
      <w:r>
        <w:rPr>
          <w:rFonts w:eastAsia="Calibri" w:cs="Times New Roman" w:ascii="Times New Roman" w:hAnsi="Times New Roman"/>
          <w:lang w:eastAsia="ar-SA"/>
        </w:rPr>
        <w:t xml:space="preserve">Uchylenia w rozstrzygnięciu </w:t>
      </w:r>
      <w:r>
        <w:rPr>
          <w:rFonts w:eastAsia="Calibri" w:cs="Times New Roman" w:ascii="Times New Roman" w:hAnsi="Times New Roman"/>
          <w:i/>
          <w:lang w:eastAsia="ar-SA"/>
        </w:rPr>
        <w:t xml:space="preserve">decyzji </w:t>
      </w:r>
      <w:r>
        <w:rPr>
          <w:rFonts w:eastAsia="Calibri" w:cs="Times New Roman" w:ascii="Times New Roman" w:hAnsi="Times New Roman"/>
          <w:lang w:eastAsia="ar-SA"/>
        </w:rPr>
        <w:t xml:space="preserve">w punkcie VII.1., w poz. 28 tabeli znajdującej się na stronie 7. </w:t>
      </w:r>
      <w:r>
        <w:rPr>
          <w:rFonts w:eastAsia="Calibri" w:cs="Times New Roman" w:ascii="Times New Roman" w:hAnsi="Times New Roman"/>
          <w:i/>
          <w:lang w:eastAsia="ar-SA"/>
        </w:rPr>
        <w:t>decyzji</w:t>
      </w:r>
      <w:r>
        <w:rPr>
          <w:rFonts w:eastAsia="Calibri" w:cs="Times New Roman" w:ascii="Times New Roman" w:hAnsi="Times New Roman"/>
          <w:lang w:eastAsia="ar-SA"/>
        </w:rPr>
        <w:t xml:space="preserve"> wiersz nr </w:t>
      </w:r>
      <w:r>
        <w:rPr>
          <w:rFonts w:eastAsia="Calibri" w:cs="Calibri" w:ascii="Times New Roman" w:hAnsi="Times New Roman"/>
          <w:lang w:eastAsia="ar-SA"/>
        </w:rPr>
        <w:t>7 licząc od góry strony, tj.</w:t>
      </w:r>
    </w:p>
    <w:tbl>
      <w:tblPr>
        <w:tblStyle w:val="Tabela-Siatka116"/>
        <w:tblW w:w="9375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60"/>
        <w:gridCol w:w="1305"/>
        <w:gridCol w:w="1701"/>
        <w:gridCol w:w="1416"/>
        <w:gridCol w:w="1701"/>
        <w:gridCol w:w="710"/>
        <w:gridCol w:w="1981"/>
      </w:tblGrid>
      <w:tr>
        <w:trPr>
          <w:tblHeader w:val="true"/>
          <w:trHeight w:val="723" w:hRule="atLeast"/>
        </w:trPr>
        <w:tc>
          <w:tcPr>
            <w:tcW w:w="5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Lp.</w:t>
            </w:r>
          </w:p>
        </w:tc>
        <w:tc>
          <w:tcPr>
            <w:tcW w:w="130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Nr działki</w:t>
            </w:r>
          </w:p>
        </w:tc>
        <w:tc>
          <w:tcPr>
            <w:tcW w:w="17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Nr działki pierowtnej</w:t>
            </w:r>
          </w:p>
        </w:tc>
        <w:tc>
          <w:tcPr>
            <w:tcW w:w="141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Gmina</w:t>
            </w:r>
          </w:p>
        </w:tc>
        <w:tc>
          <w:tcPr>
            <w:tcW w:w="17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Nazwa obrębu, nr obrębu</w:t>
            </w:r>
          </w:p>
        </w:tc>
        <w:tc>
          <w:tcPr>
            <w:tcW w:w="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AM</w:t>
            </w:r>
          </w:p>
        </w:tc>
        <w:tc>
          <w:tcPr>
            <w:tcW w:w="1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Powierzchnia działki (ha)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lang w:val="cs-CZ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cs-CZ" w:eastAsia="pl-PL" w:bidi="ar-SA"/>
              </w:rPr>
              <w:t>28</w:t>
            </w:r>
          </w:p>
        </w:tc>
        <w:tc>
          <w:tcPr>
            <w:tcW w:w="130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iCs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0"/>
                <w:szCs w:val="20"/>
                <w:lang w:val="pl-PL" w:eastAsia="pl-PL" w:bidi="ar-SA"/>
              </w:rPr>
              <w:t>2082/108</w:t>
            </w:r>
          </w:p>
        </w:tc>
        <w:tc>
          <w:tcPr>
            <w:tcW w:w="17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Cs/>
                <w:iCs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0"/>
                <w:szCs w:val="20"/>
                <w:lang w:val="pl-PL" w:eastAsia="pl-PL" w:bidi="ar-SA"/>
              </w:rPr>
              <w:t>1997/108</w:t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0"/>
                <w:szCs w:val="20"/>
                <w:lang w:val="pl-PL" w:eastAsia="pl-PL" w:bidi="ar-SA"/>
              </w:rPr>
              <w:t>M. Katowice</w:t>
            </w:r>
          </w:p>
        </w:tc>
        <w:tc>
          <w:tcPr>
            <w:tcW w:w="17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pl-PL" w:eastAsia="pl-PL" w:bidi="ar-SA"/>
              </w:rPr>
              <w:t>Szopienice</w:t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iCs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iCs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0"/>
                <w:szCs w:val="20"/>
                <w:lang w:val="pl-PL" w:eastAsia="pl-PL" w:bidi="ar-SA"/>
              </w:rPr>
              <w:t>0,0281</w:t>
            </w:r>
          </w:p>
        </w:tc>
      </w:tr>
    </w:tbl>
    <w:p>
      <w:pPr>
        <w:pStyle w:val="Normal"/>
        <w:spacing w:lineRule="auto" w:line="276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/>
        </w:rPr>
      </w:pPr>
      <w:r>
        <w:rPr>
          <w:rFonts w:eastAsia="Calibri" w:cs="Calibri" w:ascii="Times New Roman" w:hAnsi="Times New Roman"/>
          <w:lang w:eastAsia="ar-SA"/>
        </w:rPr>
        <w:t>i ustalenia</w:t>
      </w:r>
      <w:r>
        <w:rPr>
          <w:rFonts w:eastAsia="Calibri" w:cs="Calibri" w:ascii="Times New Roman" w:hAnsi="Times New Roman"/>
          <w:b/>
          <w:lang w:eastAsia="ar-SA"/>
        </w:rPr>
        <w:t xml:space="preserve"> </w:t>
      </w:r>
      <w:r>
        <w:rPr>
          <w:rFonts w:eastAsia="Calibri" w:cs="Calibri" w:ascii="Times New Roman" w:hAnsi="Times New Roman"/>
          <w:lang w:eastAsia="ar-SA"/>
        </w:rPr>
        <w:t xml:space="preserve"> w miejscu uchylenia nowego zapisu</w:t>
      </w:r>
      <w:r>
        <w:rPr>
          <w:rFonts w:ascii="Times New Roman" w:hAnsi="Times New Roman"/>
        </w:rPr>
        <w:t>:</w:t>
      </w:r>
    </w:p>
    <w:tbl>
      <w:tblPr>
        <w:tblStyle w:val="Tabela-Siatka116"/>
        <w:tblW w:w="9375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60"/>
        <w:gridCol w:w="1305"/>
        <w:gridCol w:w="1701"/>
        <w:gridCol w:w="1416"/>
        <w:gridCol w:w="1701"/>
        <w:gridCol w:w="710"/>
        <w:gridCol w:w="1981"/>
      </w:tblGrid>
      <w:tr>
        <w:trPr>
          <w:tblHeader w:val="true"/>
          <w:trHeight w:val="723" w:hRule="atLeast"/>
        </w:trPr>
        <w:tc>
          <w:tcPr>
            <w:tcW w:w="5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Lp.</w:t>
            </w:r>
          </w:p>
        </w:tc>
        <w:tc>
          <w:tcPr>
            <w:tcW w:w="130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Nr działki</w:t>
            </w:r>
          </w:p>
        </w:tc>
        <w:tc>
          <w:tcPr>
            <w:tcW w:w="17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Nr działki pierowtnej</w:t>
            </w:r>
          </w:p>
        </w:tc>
        <w:tc>
          <w:tcPr>
            <w:tcW w:w="141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Gmina</w:t>
            </w:r>
          </w:p>
        </w:tc>
        <w:tc>
          <w:tcPr>
            <w:tcW w:w="17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Nazwa obrębu, nr obrębu</w:t>
            </w:r>
          </w:p>
        </w:tc>
        <w:tc>
          <w:tcPr>
            <w:tcW w:w="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AM</w:t>
            </w:r>
          </w:p>
        </w:tc>
        <w:tc>
          <w:tcPr>
            <w:tcW w:w="1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Powierzchnia działki (ha)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lang w:val="cs-CZ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cs-CZ" w:eastAsia="pl-PL" w:bidi="ar-SA"/>
              </w:rPr>
              <w:t>28</w:t>
            </w:r>
          </w:p>
        </w:tc>
        <w:tc>
          <w:tcPr>
            <w:tcW w:w="130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iCs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0"/>
                <w:szCs w:val="20"/>
                <w:lang w:val="pl-PL" w:eastAsia="pl-PL" w:bidi="ar-SA"/>
              </w:rPr>
              <w:t>2118/108</w:t>
            </w:r>
          </w:p>
        </w:tc>
        <w:tc>
          <w:tcPr>
            <w:tcW w:w="17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Cs/>
                <w:iCs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0"/>
                <w:szCs w:val="20"/>
                <w:lang w:val="pl-PL" w:eastAsia="pl-PL" w:bidi="ar-SA"/>
              </w:rPr>
              <w:t>2089/108</w:t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0"/>
                <w:szCs w:val="20"/>
                <w:lang w:val="pl-PL" w:eastAsia="pl-PL" w:bidi="ar-SA"/>
              </w:rPr>
              <w:t>M. Katowice</w:t>
            </w:r>
          </w:p>
        </w:tc>
        <w:tc>
          <w:tcPr>
            <w:tcW w:w="17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pl-PL" w:eastAsia="pl-PL" w:bidi="ar-SA"/>
              </w:rPr>
              <w:t>Szopienice</w:t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iCs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iCs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0"/>
                <w:szCs w:val="20"/>
                <w:lang w:val="pl-PL" w:eastAsia="pl-PL" w:bidi="ar-SA"/>
              </w:rPr>
              <w:t>0,0281</w:t>
            </w:r>
          </w:p>
        </w:tc>
      </w:tr>
    </w:tbl>
    <w:p>
      <w:pPr>
        <w:pStyle w:val="Normal"/>
        <w:spacing w:lineRule="auto" w:line="276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numPr>
          <w:ilvl w:val="0"/>
          <w:numId w:val="1"/>
        </w:numPr>
        <w:spacing w:lineRule="auto" w:line="276" w:before="0" w:after="0"/>
        <w:ind w:left="0" w:hanging="0"/>
        <w:jc w:val="both"/>
        <w:rPr>
          <w:rFonts w:ascii="Times New Roman" w:hAnsi="Times New Roman" w:eastAsia="Calibri" w:cs="Calibri"/>
          <w:b/>
          <w:b/>
          <w:lang w:eastAsia="ar-SA"/>
        </w:rPr>
      </w:pPr>
      <w:r>
        <w:rPr>
          <w:rFonts w:eastAsia="Calibri" w:cs="Times New Roman" w:ascii="Times New Roman" w:hAnsi="Times New Roman"/>
          <w:lang w:eastAsia="ar-SA"/>
        </w:rPr>
        <w:t xml:space="preserve">Uchylenia w rozstrzygnięciu </w:t>
      </w:r>
      <w:r>
        <w:rPr>
          <w:rFonts w:eastAsia="Calibri" w:cs="Times New Roman" w:ascii="Times New Roman" w:hAnsi="Times New Roman"/>
          <w:i/>
          <w:lang w:eastAsia="ar-SA"/>
        </w:rPr>
        <w:t xml:space="preserve">decyzji </w:t>
      </w:r>
      <w:r>
        <w:rPr>
          <w:rFonts w:eastAsia="Calibri" w:cs="Times New Roman" w:ascii="Times New Roman" w:hAnsi="Times New Roman"/>
          <w:lang w:eastAsia="ar-SA"/>
        </w:rPr>
        <w:t xml:space="preserve">w punkcie VIII, w poz. 51. tabeli znajdującej się na stronie 12. </w:t>
      </w:r>
      <w:r>
        <w:rPr>
          <w:rFonts w:eastAsia="Calibri" w:cs="Times New Roman" w:ascii="Times New Roman" w:hAnsi="Times New Roman"/>
          <w:i/>
          <w:lang w:eastAsia="ar-SA"/>
        </w:rPr>
        <w:t>decyzji</w:t>
      </w:r>
      <w:r>
        <w:rPr>
          <w:rFonts w:eastAsia="Calibri" w:cs="Times New Roman" w:ascii="Times New Roman" w:hAnsi="Times New Roman"/>
          <w:lang w:eastAsia="ar-SA"/>
        </w:rPr>
        <w:t xml:space="preserve"> wiersz nr </w:t>
      </w:r>
      <w:r>
        <w:rPr>
          <w:rFonts w:eastAsia="Calibri" w:cs="Calibri" w:ascii="Times New Roman" w:hAnsi="Times New Roman"/>
          <w:lang w:eastAsia="ar-SA"/>
        </w:rPr>
        <w:t>2 licząc od dołu strony, tj.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Calibri" w:cs="Calibri"/>
          <w:lang w:eastAsia="ar-SA"/>
        </w:rPr>
      </w:pPr>
      <w:r>
        <w:rPr>
          <w:rFonts w:eastAsia="Calibri" w:cs="Calibri" w:ascii="Times New Roman" w:hAnsi="Times New Roman"/>
          <w:lang w:eastAsia="ar-SA"/>
        </w:rPr>
      </w:r>
    </w:p>
    <w:tbl>
      <w:tblPr>
        <w:tblStyle w:val="Tabela-Siatka116"/>
        <w:tblW w:w="9645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67"/>
        <w:gridCol w:w="1417"/>
        <w:gridCol w:w="1278"/>
        <w:gridCol w:w="1137"/>
        <w:gridCol w:w="1135"/>
        <w:gridCol w:w="567"/>
        <w:gridCol w:w="1418"/>
        <w:gridCol w:w="2124"/>
      </w:tblGrid>
      <w:tr>
        <w:trPr>
          <w:tblHeader w:val="true"/>
          <w:trHeight w:val="723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sz w:val="18"/>
                <w:szCs w:val="18"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18"/>
                <w:szCs w:val="18"/>
                <w:lang w:val="cs-CZ" w:eastAsia="pl-PL" w:bidi="ar-SA"/>
              </w:rPr>
              <w:t>Lp.</w:t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sz w:val="18"/>
                <w:szCs w:val="18"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18"/>
                <w:szCs w:val="18"/>
                <w:lang w:val="cs-CZ" w:eastAsia="pl-PL" w:bidi="ar-SA"/>
              </w:rPr>
              <w:t>Nr działki pierowtnej lub nie podlegającej podziałowi</w:t>
            </w:r>
          </w:p>
        </w:tc>
        <w:tc>
          <w:tcPr>
            <w:tcW w:w="127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sz w:val="18"/>
                <w:szCs w:val="18"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18"/>
                <w:szCs w:val="18"/>
                <w:lang w:val="cs-CZ" w:eastAsia="pl-PL" w:bidi="ar-SA"/>
              </w:rPr>
              <w:t>Nr działki po podziale</w:t>
            </w:r>
          </w:p>
        </w:tc>
        <w:tc>
          <w:tcPr>
            <w:tcW w:w="11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sz w:val="18"/>
                <w:szCs w:val="18"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18"/>
                <w:szCs w:val="18"/>
                <w:lang w:val="cs-CZ" w:eastAsia="pl-PL" w:bidi="ar-SA"/>
              </w:rPr>
              <w:t>Gmina</w:t>
            </w:r>
          </w:p>
        </w:tc>
        <w:tc>
          <w:tcPr>
            <w:tcW w:w="113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sz w:val="18"/>
                <w:szCs w:val="18"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18"/>
                <w:szCs w:val="18"/>
                <w:lang w:val="cs-CZ" w:eastAsia="pl-PL" w:bidi="ar-SA"/>
              </w:rPr>
              <w:t>Nazwa obrębu, nr obrębu</w:t>
            </w:r>
          </w:p>
        </w:tc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sz w:val="18"/>
                <w:szCs w:val="18"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18"/>
                <w:szCs w:val="18"/>
                <w:lang w:val="cs-CZ" w:eastAsia="pl-PL" w:bidi="ar-SA"/>
              </w:rPr>
              <w:t>AM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sz w:val="18"/>
                <w:szCs w:val="18"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18"/>
                <w:szCs w:val="18"/>
                <w:lang w:val="cs-CZ" w:eastAsia="pl-PL" w:bidi="ar-SA"/>
              </w:rPr>
              <w:t>Powierzchnia ograniczenia w korzystaniu z terenu (ha)</w:t>
            </w:r>
          </w:p>
        </w:tc>
        <w:tc>
          <w:tcPr>
            <w:tcW w:w="21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sz w:val="18"/>
                <w:szCs w:val="18"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18"/>
                <w:szCs w:val="18"/>
                <w:lang w:val="cs-CZ" w:eastAsia="pl-PL" w:bidi="ar-SA"/>
              </w:rPr>
              <w:t>Zakres prac</w:t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lang w:val="cs-CZ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cs-CZ" w:eastAsia="pl-PL" w:bidi="ar-SA"/>
              </w:rPr>
              <w:t>51</w:t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iCs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0"/>
                <w:szCs w:val="20"/>
                <w:lang w:val="pl-PL" w:eastAsia="pl-PL" w:bidi="ar-SA"/>
              </w:rPr>
              <w:t>1997/108</w:t>
            </w:r>
          </w:p>
        </w:tc>
        <w:tc>
          <w:tcPr>
            <w:tcW w:w="127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Cs/>
                <w:iCs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0"/>
                <w:szCs w:val="20"/>
                <w:lang w:val="pl-PL" w:eastAsia="pl-PL" w:bidi="ar-SA"/>
              </w:rPr>
              <w:t>2083/108</w:t>
            </w:r>
          </w:p>
        </w:tc>
        <w:tc>
          <w:tcPr>
            <w:tcW w:w="11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0"/>
                <w:szCs w:val="20"/>
                <w:lang w:val="pl-PL" w:eastAsia="pl-PL" w:bidi="ar-SA"/>
              </w:rPr>
              <w:t>M. Katowice</w:t>
            </w:r>
          </w:p>
        </w:tc>
        <w:tc>
          <w:tcPr>
            <w:tcW w:w="113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pl-PL" w:eastAsia="pl-PL" w:bidi="ar-SA"/>
              </w:rPr>
              <w:t>Szopienice</w:t>
            </w:r>
          </w:p>
        </w:tc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iCs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iCs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0"/>
                <w:szCs w:val="20"/>
                <w:lang w:val="pl-PL" w:eastAsia="pl-PL" w:bidi="ar-SA"/>
              </w:rPr>
              <w:t>0,0222</w:t>
            </w:r>
          </w:p>
        </w:tc>
        <w:tc>
          <w:tcPr>
            <w:tcW w:w="212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iCs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0"/>
                <w:szCs w:val="20"/>
                <w:lang w:val="pl-PL" w:eastAsia="pl-PL" w:bidi="ar-SA"/>
              </w:rPr>
              <w:t>Projektowana sieć elektroenergetyczna, projektowana kanalizacja deszczowa</w:t>
            </w:r>
          </w:p>
        </w:tc>
      </w:tr>
    </w:tbl>
    <w:p>
      <w:pPr>
        <w:pStyle w:val="Normal"/>
        <w:spacing w:lineRule="auto" w:line="276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/>
        </w:rPr>
      </w:pPr>
      <w:r>
        <w:rPr>
          <w:rFonts w:eastAsia="Calibri" w:cs="Calibri" w:ascii="Times New Roman" w:hAnsi="Times New Roman"/>
          <w:lang w:eastAsia="ar-SA"/>
        </w:rPr>
        <w:t>i ustalenia</w:t>
      </w:r>
      <w:r>
        <w:rPr>
          <w:rFonts w:eastAsia="Calibri" w:cs="Calibri" w:ascii="Times New Roman" w:hAnsi="Times New Roman"/>
          <w:b/>
          <w:lang w:eastAsia="ar-SA"/>
        </w:rPr>
        <w:t xml:space="preserve"> </w:t>
      </w:r>
      <w:r>
        <w:rPr>
          <w:rFonts w:eastAsia="Calibri" w:cs="Calibri" w:ascii="Times New Roman" w:hAnsi="Times New Roman"/>
          <w:lang w:eastAsia="ar-SA"/>
        </w:rPr>
        <w:t xml:space="preserve"> w miejscu uchylenia nowego zapisu</w:t>
      </w:r>
      <w:r>
        <w:rPr>
          <w:rFonts w:ascii="Times New Roman" w:hAnsi="Times New Roman"/>
        </w:rPr>
        <w:t>: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Style w:val="Tabela-Siatka116"/>
        <w:tblW w:w="9645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67"/>
        <w:gridCol w:w="1417"/>
        <w:gridCol w:w="1278"/>
        <w:gridCol w:w="1137"/>
        <w:gridCol w:w="1135"/>
        <w:gridCol w:w="567"/>
        <w:gridCol w:w="1418"/>
        <w:gridCol w:w="2124"/>
      </w:tblGrid>
      <w:tr>
        <w:trPr>
          <w:tblHeader w:val="true"/>
          <w:trHeight w:val="723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sz w:val="18"/>
                <w:szCs w:val="18"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18"/>
                <w:szCs w:val="18"/>
                <w:lang w:val="cs-CZ" w:eastAsia="pl-PL" w:bidi="ar-SA"/>
              </w:rPr>
              <w:t>Lp.</w:t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sz w:val="18"/>
                <w:szCs w:val="18"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18"/>
                <w:szCs w:val="18"/>
                <w:lang w:val="cs-CZ" w:eastAsia="pl-PL" w:bidi="ar-SA"/>
              </w:rPr>
              <w:t>Nr działki pierowtnej lub nie podlegającej podziałowi</w:t>
            </w:r>
          </w:p>
        </w:tc>
        <w:tc>
          <w:tcPr>
            <w:tcW w:w="127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sz w:val="18"/>
                <w:szCs w:val="18"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18"/>
                <w:szCs w:val="18"/>
                <w:lang w:val="cs-CZ" w:eastAsia="pl-PL" w:bidi="ar-SA"/>
              </w:rPr>
              <w:t>Nr działki po podziale</w:t>
            </w:r>
          </w:p>
        </w:tc>
        <w:tc>
          <w:tcPr>
            <w:tcW w:w="11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sz w:val="18"/>
                <w:szCs w:val="18"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18"/>
                <w:szCs w:val="18"/>
                <w:lang w:val="cs-CZ" w:eastAsia="pl-PL" w:bidi="ar-SA"/>
              </w:rPr>
              <w:t>Gmina</w:t>
            </w:r>
          </w:p>
        </w:tc>
        <w:tc>
          <w:tcPr>
            <w:tcW w:w="113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sz w:val="18"/>
                <w:szCs w:val="18"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18"/>
                <w:szCs w:val="18"/>
                <w:lang w:val="cs-CZ" w:eastAsia="pl-PL" w:bidi="ar-SA"/>
              </w:rPr>
              <w:t>Nazwa obrębu, nr obrębu</w:t>
            </w:r>
          </w:p>
        </w:tc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sz w:val="18"/>
                <w:szCs w:val="18"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18"/>
                <w:szCs w:val="18"/>
                <w:lang w:val="cs-CZ" w:eastAsia="pl-PL" w:bidi="ar-SA"/>
              </w:rPr>
              <w:t>AM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sz w:val="18"/>
                <w:szCs w:val="18"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18"/>
                <w:szCs w:val="18"/>
                <w:lang w:val="cs-CZ" w:eastAsia="pl-PL" w:bidi="ar-SA"/>
              </w:rPr>
              <w:t>Powierzchnia ograniczenia w korzystaniu z terenu (ha)</w:t>
            </w:r>
          </w:p>
        </w:tc>
        <w:tc>
          <w:tcPr>
            <w:tcW w:w="21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sz w:val="18"/>
                <w:szCs w:val="18"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18"/>
                <w:szCs w:val="18"/>
                <w:lang w:val="cs-CZ" w:eastAsia="pl-PL" w:bidi="ar-SA"/>
              </w:rPr>
              <w:t>Zakres prac</w:t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lang w:val="cs-CZ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cs-CZ" w:eastAsia="pl-PL" w:bidi="ar-SA"/>
              </w:rPr>
              <w:t>28</w:t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iCs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0"/>
                <w:szCs w:val="20"/>
                <w:lang w:val="pl-PL" w:eastAsia="pl-PL" w:bidi="ar-SA"/>
              </w:rPr>
              <w:t>2089/108</w:t>
            </w:r>
          </w:p>
        </w:tc>
        <w:tc>
          <w:tcPr>
            <w:tcW w:w="127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Cs/>
                <w:iCs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0"/>
                <w:szCs w:val="20"/>
                <w:lang w:val="pl-PL" w:eastAsia="pl-PL" w:bidi="ar-SA"/>
              </w:rPr>
              <w:t>2119/108</w:t>
            </w:r>
          </w:p>
        </w:tc>
        <w:tc>
          <w:tcPr>
            <w:tcW w:w="11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0"/>
                <w:szCs w:val="20"/>
                <w:lang w:val="pl-PL" w:eastAsia="pl-PL" w:bidi="ar-SA"/>
              </w:rPr>
              <w:t>M. Katowice</w:t>
            </w:r>
          </w:p>
        </w:tc>
        <w:tc>
          <w:tcPr>
            <w:tcW w:w="113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pl-PL" w:eastAsia="pl-PL" w:bidi="ar-SA"/>
              </w:rPr>
              <w:t>Szopienice</w:t>
            </w:r>
          </w:p>
        </w:tc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iCs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iCs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0"/>
                <w:szCs w:val="20"/>
                <w:lang w:val="pl-PL" w:eastAsia="pl-PL" w:bidi="ar-SA"/>
              </w:rPr>
              <w:t>0,0222</w:t>
            </w:r>
          </w:p>
        </w:tc>
        <w:tc>
          <w:tcPr>
            <w:tcW w:w="212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iCs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0"/>
                <w:szCs w:val="20"/>
                <w:lang w:val="pl-PL" w:eastAsia="pl-PL" w:bidi="ar-SA"/>
              </w:rPr>
              <w:t>Projektowana sieć elektroenergetyczna, projektowana kanalizacja deszczowa</w:t>
            </w:r>
          </w:p>
        </w:tc>
      </w:tr>
    </w:tbl>
    <w:p>
      <w:pPr>
        <w:pStyle w:val="Normal"/>
        <w:spacing w:lineRule="auto" w:line="276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numPr>
          <w:ilvl w:val="0"/>
          <w:numId w:val="1"/>
        </w:numPr>
        <w:spacing w:lineRule="auto" w:line="276"/>
        <w:ind w:left="0" w:hanging="0"/>
        <w:jc w:val="both"/>
        <w:rPr>
          <w:rFonts w:ascii="Times New Roman" w:hAnsi="Times New Roman" w:eastAsia="Calibri" w:cs="Calibri"/>
          <w:b/>
          <w:b/>
          <w:lang w:eastAsia="ar-SA"/>
        </w:rPr>
      </w:pPr>
      <w:r>
        <w:rPr>
          <w:rFonts w:eastAsia="Calibri" w:cs="Times New Roman" w:ascii="Times New Roman" w:hAnsi="Times New Roman"/>
          <w:lang w:eastAsia="ar-SA"/>
        </w:rPr>
        <w:t xml:space="preserve">Uchylenia w rozstrzygnięciu </w:t>
      </w:r>
      <w:r>
        <w:rPr>
          <w:rFonts w:eastAsia="Calibri" w:cs="Times New Roman" w:ascii="Times New Roman" w:hAnsi="Times New Roman"/>
          <w:i/>
          <w:lang w:eastAsia="ar-SA"/>
        </w:rPr>
        <w:t xml:space="preserve">decyzji </w:t>
      </w:r>
      <w:r>
        <w:rPr>
          <w:rFonts w:eastAsia="Calibri" w:cs="Times New Roman" w:ascii="Times New Roman" w:hAnsi="Times New Roman"/>
          <w:lang w:eastAsia="ar-SA"/>
        </w:rPr>
        <w:t xml:space="preserve">w punkcie VII.3., w poz. 40. tabeli znajdującej się na stronie 8. </w:t>
      </w:r>
      <w:r>
        <w:rPr>
          <w:rFonts w:eastAsia="Calibri" w:cs="Times New Roman" w:ascii="Times New Roman" w:hAnsi="Times New Roman"/>
          <w:i/>
          <w:lang w:eastAsia="ar-SA"/>
        </w:rPr>
        <w:t>decyzji</w:t>
      </w:r>
      <w:r>
        <w:rPr>
          <w:rFonts w:eastAsia="Calibri" w:cs="Times New Roman" w:ascii="Times New Roman" w:hAnsi="Times New Roman"/>
          <w:lang w:eastAsia="ar-SA"/>
        </w:rPr>
        <w:t xml:space="preserve"> wiersz nr </w:t>
      </w:r>
      <w:r>
        <w:rPr>
          <w:rFonts w:eastAsia="Calibri" w:cs="Calibri" w:ascii="Times New Roman" w:hAnsi="Times New Roman"/>
          <w:lang w:eastAsia="ar-SA"/>
        </w:rPr>
        <w:t>16 licząc od dołu strony, tj.</w:t>
      </w:r>
    </w:p>
    <w:tbl>
      <w:tblPr>
        <w:tblStyle w:val="Tabela-Siatka116"/>
        <w:tblW w:w="9525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61"/>
        <w:gridCol w:w="1304"/>
        <w:gridCol w:w="1420"/>
        <w:gridCol w:w="1419"/>
        <w:gridCol w:w="1701"/>
        <w:gridCol w:w="711"/>
        <w:gridCol w:w="2408"/>
      </w:tblGrid>
      <w:tr>
        <w:trPr>
          <w:tblHeader w:val="true"/>
          <w:trHeight w:val="723" w:hRule="atLeast"/>
        </w:trPr>
        <w:tc>
          <w:tcPr>
            <w:tcW w:w="56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Lp.</w:t>
            </w:r>
          </w:p>
        </w:tc>
        <w:tc>
          <w:tcPr>
            <w:tcW w:w="130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Nr działki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Nr działki pierowtnej</w:t>
            </w:r>
          </w:p>
        </w:tc>
        <w:tc>
          <w:tcPr>
            <w:tcW w:w="14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Gmina</w:t>
            </w:r>
          </w:p>
        </w:tc>
        <w:tc>
          <w:tcPr>
            <w:tcW w:w="17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Nazwa obrębu, nr obrębu</w:t>
            </w:r>
          </w:p>
        </w:tc>
        <w:tc>
          <w:tcPr>
            <w:tcW w:w="71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AM</w:t>
            </w:r>
          </w:p>
        </w:tc>
        <w:tc>
          <w:tcPr>
            <w:tcW w:w="240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b/>
                <w:lang w:val="cs-CZ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cs-CZ" w:eastAsia="pl-PL" w:bidi="ar-SA"/>
              </w:rPr>
              <w:t>Powierzchnia działki (ha)</w:t>
            </w:r>
          </w:p>
        </w:tc>
      </w:tr>
      <w:tr>
        <w:trPr/>
        <w:tc>
          <w:tcPr>
            <w:tcW w:w="5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lang w:val="cs-CZ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cs-CZ" w:eastAsia="pl-PL" w:bidi="ar-SA"/>
              </w:rPr>
              <w:t>40</w:t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iCs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0"/>
                <w:szCs w:val="20"/>
                <w:lang w:val="pl-PL" w:eastAsia="pl-PL" w:bidi="ar-SA"/>
              </w:rPr>
              <w:t>1250/18</w:t>
            </w:r>
          </w:p>
        </w:tc>
        <w:tc>
          <w:tcPr>
            <w:tcW w:w="14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Cs/>
                <w:iCs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0"/>
                <w:szCs w:val="20"/>
                <w:lang w:val="pl-PL" w:eastAsia="pl-PL" w:bidi="ar-SA"/>
              </w:rPr>
              <w:t>-</w:t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0"/>
                <w:szCs w:val="20"/>
                <w:lang w:val="pl-PL" w:eastAsia="pl-PL" w:bidi="ar-SA"/>
              </w:rPr>
              <w:t>M. Katowice</w:t>
            </w:r>
          </w:p>
        </w:tc>
        <w:tc>
          <w:tcPr>
            <w:tcW w:w="17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pl-PL" w:eastAsia="pl-PL" w:bidi="ar-SA"/>
              </w:rPr>
              <w:t>Szopienice</w:t>
            </w:r>
          </w:p>
        </w:tc>
        <w:tc>
          <w:tcPr>
            <w:tcW w:w="71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iCs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240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iCs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0"/>
                <w:szCs w:val="20"/>
                <w:lang w:val="pl-PL" w:eastAsia="pl-PL" w:bidi="ar-SA"/>
              </w:rPr>
              <w:t>0,0077</w:t>
            </w:r>
          </w:p>
        </w:tc>
      </w:tr>
    </w:tbl>
    <w:p>
      <w:pPr>
        <w:pStyle w:val="Normal"/>
        <w:spacing w:lineRule="auto" w:line="276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76"/>
        <w:jc w:val="both"/>
        <w:rPr>
          <w:rFonts w:ascii="Times New Roman" w:hAnsi="Times New Roman" w:eastAsia="Calibri" w:cs="Calibri"/>
          <w:lang w:eastAsia="ar-SA"/>
        </w:rPr>
      </w:pPr>
      <w:r>
        <w:rPr>
          <w:rFonts w:eastAsia="Calibri" w:cs="Calibri" w:ascii="Times New Roman" w:hAnsi="Times New Roman"/>
          <w:lang w:eastAsia="ar-SA"/>
        </w:rPr>
        <w:t>i ustalenia</w:t>
      </w:r>
      <w:r>
        <w:rPr>
          <w:rFonts w:eastAsia="Calibri" w:cs="Calibri" w:ascii="Times New Roman" w:hAnsi="Times New Roman"/>
          <w:b/>
          <w:lang w:eastAsia="ar-SA"/>
        </w:rPr>
        <w:t xml:space="preserve"> </w:t>
      </w:r>
      <w:r>
        <w:rPr>
          <w:rFonts w:eastAsia="Calibri" w:cs="Calibri" w:ascii="Times New Roman" w:hAnsi="Times New Roman"/>
          <w:lang w:eastAsia="ar-SA"/>
        </w:rPr>
        <w:t xml:space="preserve"> nowego zapisu</w:t>
      </w:r>
      <w:r>
        <w:rPr>
          <w:rFonts w:eastAsia="Calibri" w:cs="Calibri" w:ascii="Times New Roman" w:hAnsi="Times New Roman"/>
          <w:b/>
          <w:lang w:eastAsia="ar-SA"/>
        </w:rPr>
        <w:t xml:space="preserve"> </w:t>
      </w:r>
      <w:r>
        <w:rPr>
          <w:rFonts w:eastAsia="Calibri" w:cs="Calibri" w:ascii="Times New Roman" w:hAnsi="Times New Roman"/>
          <w:lang w:eastAsia="ar-SA"/>
        </w:rPr>
        <w:t xml:space="preserve">poprzez dodanie na stronie 7. </w:t>
      </w:r>
      <w:r>
        <w:rPr>
          <w:rFonts w:eastAsia="Calibri" w:cs="Calibri" w:ascii="Times New Roman" w:hAnsi="Times New Roman"/>
          <w:i/>
          <w:lang w:eastAsia="ar-SA"/>
        </w:rPr>
        <w:t>decyzji</w:t>
      </w:r>
      <w:r>
        <w:rPr>
          <w:rFonts w:eastAsia="Calibri" w:cs="Calibri" w:ascii="Times New Roman" w:hAnsi="Times New Roman"/>
          <w:lang w:eastAsia="ar-SA"/>
        </w:rPr>
        <w:t xml:space="preserve"> w pkt VII.1 pozycji 44. tabeli o następującym brzmieniu:</w:t>
      </w:r>
    </w:p>
    <w:tbl>
      <w:tblPr>
        <w:tblStyle w:val="Tabela-Siatka116"/>
        <w:tblW w:w="9525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61"/>
        <w:gridCol w:w="1304"/>
        <w:gridCol w:w="1420"/>
        <w:gridCol w:w="1419"/>
        <w:gridCol w:w="1701"/>
        <w:gridCol w:w="711"/>
        <w:gridCol w:w="2408"/>
      </w:tblGrid>
      <w:tr>
        <w:trPr/>
        <w:tc>
          <w:tcPr>
            <w:tcW w:w="5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lang w:val="cs-CZ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cs-CZ" w:eastAsia="pl-PL" w:bidi="ar-SA"/>
              </w:rPr>
              <w:t>44</w:t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iCs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0"/>
                <w:szCs w:val="20"/>
                <w:lang w:val="pl-PL" w:eastAsia="pl-PL" w:bidi="ar-SA"/>
              </w:rPr>
              <w:t>1250/18</w:t>
            </w:r>
          </w:p>
        </w:tc>
        <w:tc>
          <w:tcPr>
            <w:tcW w:w="14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Cs/>
                <w:iCs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0"/>
                <w:szCs w:val="20"/>
                <w:lang w:val="pl-PL" w:eastAsia="pl-PL" w:bidi="ar-SA"/>
              </w:rPr>
              <w:t>-</w:t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0"/>
                <w:szCs w:val="20"/>
                <w:lang w:val="pl-PL" w:eastAsia="pl-PL" w:bidi="ar-SA"/>
              </w:rPr>
              <w:t>M. Katowice</w:t>
            </w:r>
          </w:p>
        </w:tc>
        <w:tc>
          <w:tcPr>
            <w:tcW w:w="17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pl-PL" w:eastAsia="pl-PL" w:bidi="ar-SA"/>
              </w:rPr>
              <w:t>Szopienice</w:t>
            </w:r>
          </w:p>
        </w:tc>
        <w:tc>
          <w:tcPr>
            <w:tcW w:w="71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iCs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240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iCs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0"/>
                <w:szCs w:val="20"/>
                <w:lang w:val="pl-PL" w:eastAsia="pl-PL" w:bidi="ar-SA"/>
              </w:rPr>
              <w:t>0,0077</w:t>
            </w:r>
          </w:p>
        </w:tc>
      </w:tr>
    </w:tbl>
    <w:p>
      <w:pPr>
        <w:pStyle w:val="Normal"/>
        <w:spacing w:lineRule="auto" w:line="276" w:before="0" w:after="0"/>
        <w:jc w:val="right"/>
        <w:rPr>
          <w:rFonts w:ascii="Times New Roman" w:hAnsi="Times New Roman" w:eastAsia="Calibri" w:cs="Calibri"/>
          <w:lang w:eastAsia="ar-SA"/>
        </w:rPr>
      </w:pPr>
      <w:r>
        <w:rPr>
          <w:rFonts w:eastAsia="Calibri" w:cs="Calibri" w:ascii="Times New Roman" w:hAnsi="Times New Roman"/>
          <w:lang w:eastAsia="ar-SA"/>
        </w:rPr>
      </w:r>
    </w:p>
    <w:p>
      <w:pPr>
        <w:pStyle w:val="Normal"/>
        <w:numPr>
          <w:ilvl w:val="0"/>
          <w:numId w:val="1"/>
        </w:numPr>
        <w:spacing w:lineRule="auto" w:line="276" w:before="0" w:after="200"/>
        <w:ind w:left="0" w:hanging="0"/>
        <w:jc w:val="both"/>
        <w:rPr>
          <w:rFonts w:ascii="Times New Roman" w:hAnsi="Times New Roman" w:eastAsia="Calibri" w:cs="Times New Roman"/>
          <w:bCs/>
          <w:lang w:eastAsia="ar-SA"/>
        </w:rPr>
      </w:pPr>
      <w:r>
        <w:rPr>
          <w:rFonts w:eastAsia="Calibri" w:cs="Times New Roman" w:ascii="Times New Roman" w:hAnsi="Times New Roman"/>
          <w:bCs/>
          <w:lang w:eastAsia="ar-SA"/>
        </w:rPr>
        <w:t xml:space="preserve">Uchylenia </w:t>
      </w:r>
      <w:r>
        <w:rPr>
          <w:rFonts w:eastAsia="Calibri" w:cs="Times New Roman" w:ascii="Times New Roman" w:hAnsi="Times New Roman"/>
          <w:lang w:eastAsia="ar-SA"/>
        </w:rPr>
        <w:t xml:space="preserve">mapy przedstawiającą proponowany przebieg linii kolejowej, z zaznaczeniem terenu niezbędnego dla planowanych obiektów budowlanych od km 311,600 do km 312,000 (nr rys.T17C55-L00-PB-ULLK-GAD-319-0) </w:t>
        <w:br/>
      </w:r>
      <w:r>
        <w:rPr>
          <w:rFonts w:eastAsia="Calibri" w:cs="Times New Roman" w:ascii="Times New Roman" w:hAnsi="Times New Roman"/>
          <w:bCs/>
          <w:lang w:eastAsia="ar-SA"/>
        </w:rPr>
        <w:t>i zatwierdzenia, w miejsce uchylenia</w:t>
      </w:r>
      <w:r>
        <w:rPr>
          <w:rFonts w:eastAsia="Calibri" w:cs="Calibri" w:ascii="Times New Roman" w:hAnsi="Times New Roman"/>
          <w:lang w:eastAsia="ar-SA"/>
        </w:rPr>
        <w:t xml:space="preserve"> mapy </w:t>
      </w:r>
      <w:r>
        <w:rPr>
          <w:rFonts w:eastAsia="Calibri" w:cs="Times New Roman" w:ascii="Times New Roman" w:hAnsi="Times New Roman"/>
          <w:lang w:eastAsia="ar-SA"/>
        </w:rPr>
        <w:t>przedstawiającą proponowany przebieg linii kolejowej.</w:t>
      </w:r>
    </w:p>
    <w:p>
      <w:pPr>
        <w:pStyle w:val="Normal"/>
        <w:numPr>
          <w:ilvl w:val="0"/>
          <w:numId w:val="1"/>
        </w:numPr>
        <w:spacing w:lineRule="auto" w:line="276" w:before="0" w:after="200"/>
        <w:ind w:left="0" w:hanging="0"/>
        <w:jc w:val="both"/>
        <w:rPr>
          <w:rFonts w:ascii="Times New Roman" w:hAnsi="Times New Roman" w:eastAsia="Calibri" w:cs="Times New Roman"/>
          <w:bCs/>
          <w:lang w:eastAsia="ar-SA"/>
        </w:rPr>
      </w:pPr>
      <w:r>
        <w:rPr>
          <w:rFonts w:eastAsia="Calibri" w:cs="Times New Roman" w:ascii="Times New Roman" w:hAnsi="Times New Roman"/>
          <w:bCs/>
          <w:lang w:eastAsia="ar-SA"/>
        </w:rPr>
        <w:t xml:space="preserve">Uchylenia mapy </w:t>
      </w:r>
      <w:r>
        <w:rPr>
          <w:rFonts w:eastAsia="Calibri" w:cs="Calibri" w:ascii="Times New Roman" w:hAnsi="Times New Roman"/>
          <w:lang w:eastAsia="ar-SA"/>
        </w:rPr>
        <w:t xml:space="preserve">z projektem podziału nieruchomości nr 1997/108 </w:t>
      </w:r>
      <w:r>
        <w:rPr>
          <w:rFonts w:eastAsia="Calibri" w:cs="Times New Roman" w:ascii="Times New Roman" w:hAnsi="Times New Roman"/>
          <w:bCs/>
          <w:lang w:eastAsia="ar-SA"/>
        </w:rPr>
        <w:t>i zatwierdzenie, w miejsce uchylenia</w:t>
      </w:r>
      <w:r>
        <w:rPr>
          <w:rFonts w:eastAsia="Calibri" w:cs="Calibri" w:ascii="Times New Roman" w:hAnsi="Times New Roman"/>
          <w:lang w:eastAsia="ar-SA"/>
        </w:rPr>
        <w:t xml:space="preserve"> mapy </w:t>
        <w:br/>
        <w:t>z projektem podziału nieruchomości nr 2089/108.</w:t>
      </w:r>
    </w:p>
    <w:p>
      <w:pPr>
        <w:pStyle w:val="Normal"/>
        <w:tabs>
          <w:tab w:val="left" w:pos="708" w:leader="none"/>
        </w:tabs>
        <w:suppressAutoHyphens w:val="true"/>
        <w:spacing w:lineRule="auto" w:line="27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W pozostałym zakresie </w:t>
      </w:r>
      <w:r>
        <w:rPr>
          <w:rFonts w:cs="Times New Roman" w:ascii="Times New Roman" w:hAnsi="Times New Roman"/>
          <w:i/>
        </w:rPr>
        <w:t>decyzja</w:t>
      </w:r>
      <w:r>
        <w:rPr>
          <w:rFonts w:cs="Times New Roman" w:ascii="Times New Roman" w:hAnsi="Times New Roman"/>
        </w:rPr>
        <w:t xml:space="preserve"> pozostaje bez zmian.</w:t>
      </w:r>
    </w:p>
    <w:p>
      <w:pPr>
        <w:pStyle w:val="Normal"/>
        <w:tabs>
          <w:tab w:val="left" w:pos="708" w:leader="none"/>
        </w:tabs>
        <w:suppressAutoHyphens w:val="true"/>
        <w:spacing w:lineRule="auto" w:line="276"/>
        <w:jc w:val="center"/>
        <w:rPr>
          <w:rFonts w:ascii="Times New Roman" w:hAnsi="Times New Roman" w:eastAsia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POUCZENIE</w:t>
      </w:r>
    </w:p>
    <w:p>
      <w:pPr>
        <w:pStyle w:val="ListParagraph"/>
        <w:numPr>
          <w:ilvl w:val="0"/>
          <w:numId w:val="2"/>
        </w:numPr>
        <w:spacing w:lineRule="auto" w:line="276"/>
        <w:ind w:left="284" w:hanging="360"/>
        <w:jc w:val="both"/>
        <w:rPr>
          <w:rFonts w:ascii="Times New Roman" w:hAnsi="Times New Roman" w:eastAsia="Times New Roman"/>
        </w:rPr>
      </w:pPr>
      <w:r>
        <w:rPr>
          <w:rFonts w:eastAsia="Times New Roman" w:ascii="Times New Roman" w:hAnsi="Times New Roman"/>
        </w:rPr>
        <w:t>Strony postępowania mogą zapoznać się z treścią ww. decyzji w Wydziale Infrastruktury Śląskiego Urzędu Wojewódzkiego w Katowicach, ul. Jagiellońska 25, pok. 522, w godzinach od 9ºº - 14ºº, po uprzednim uzgodnieniu telefonicznym z inspektorem prowadzącym sprawę pod numerem telefonu: (32)  20 77 521.</w:t>
      </w:r>
    </w:p>
    <w:p>
      <w:pPr>
        <w:pStyle w:val="ListParagraph"/>
        <w:numPr>
          <w:ilvl w:val="0"/>
          <w:numId w:val="2"/>
        </w:numPr>
        <w:spacing w:lineRule="auto" w:line="276"/>
        <w:ind w:left="284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</w:rPr>
        <w:t>Od niniejszej decyzji służy stronom odwołanie do Ministra Rozwoju i Technologii za pośrednictwem Wojewody Śląskiego, w terminie 14 dni od dnia jej doręczenia.</w:t>
      </w:r>
    </w:p>
    <w:p>
      <w:pPr>
        <w:pStyle w:val="ListParagraph"/>
        <w:numPr>
          <w:ilvl w:val="0"/>
          <w:numId w:val="2"/>
        </w:numPr>
        <w:spacing w:lineRule="auto" w:line="276" w:before="0" w:after="0"/>
        <w:ind w:left="284" w:hanging="360"/>
        <w:contextualSpacing/>
        <w:jc w:val="both"/>
        <w:rPr>
          <w:rFonts w:ascii="Times New Roman" w:hAnsi="Times New Roman"/>
          <w:iCs/>
        </w:rPr>
      </w:pPr>
      <w:bookmarkStart w:id="0" w:name="_GoBack"/>
      <w:bookmarkEnd w:id="0"/>
      <w:r>
        <w:rPr>
          <w:rFonts w:ascii="Times New Roman" w:hAnsi="Times New Roman"/>
          <w:iCs/>
        </w:rPr>
        <w:t>Przed upływem terminu do wniesienia odwołania decyzja nie ulega wykonaniu (art. 130 § 1 Kpa). Wniesienie odwołania w terminie wstrzymuje wykonanie decyzji (art. 130 § 2 Kpa). W trakcie biegu terminu do wniesienia odwołania strony mogą zrzec się prawa do wniesienia odwołania wobec organu administracji publicznej, który wydał decyzję (art. 127 § 1 Kpa). Jeżeli oświadczenie o zrzeczeniu się prawa do wniesienia odwołania wniosą wszystkie strony postępowania, z dniem doręczenia organowi administracji publicznej tego oświadczenia przez ostatnią ze stron postępowania, decyzja staje się ostateczna i prawomocna (art. 127 § 2 Kpa), podlega zatem wykonaniu przed upływem terminu do wniesienia odwołania (art. 130 § 4 Kpa) i nie ma możliwości zaskarżenia jej do Wojewódzkiego Sądu Administracyjnego.</w:t>
      </w:r>
    </w:p>
    <w:p>
      <w:pPr>
        <w:pStyle w:val="Zawartoramki"/>
        <w:spacing w:before="0" w:after="0"/>
        <w:jc w:val="both"/>
        <w:rPr>
          <w:rFonts w:eastAsia="Calibri"/>
          <w:i/>
          <w:i/>
          <w:kern w:val="0"/>
          <w:sz w:val="18"/>
          <w:szCs w:val="16"/>
          <w:lang w:eastAsia="pl-PL"/>
        </w:rPr>
      </w:pPr>
      <w:r>
        <w:rPr>
          <w:rFonts w:eastAsia="Calibri"/>
          <w:i/>
          <w:kern w:val="0"/>
          <w:sz w:val="18"/>
          <w:szCs w:val="16"/>
          <w:lang w:eastAsia="pl-PL"/>
        </w:rPr>
      </w:r>
    </w:p>
    <w:p>
      <w:pPr>
        <w:pStyle w:val="Normal"/>
        <w:spacing w:lineRule="auto" w:line="240"/>
        <w:ind w:left="5387" w:hanging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/>
        <w:ind w:left="5387" w:hanging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Z up. WOJEWODY  ŚLĄSKIEGO</w:t>
      </w:r>
    </w:p>
    <w:p>
      <w:pPr>
        <w:pStyle w:val="Normal"/>
        <w:spacing w:lineRule="auto" w:line="240" w:before="240" w:after="0"/>
        <w:ind w:left="5387" w:hanging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Anna Gajosz</w:t>
      </w:r>
    </w:p>
    <w:p>
      <w:pPr>
        <w:pStyle w:val="Normal"/>
        <w:spacing w:lineRule="auto" w:line="240" w:before="0" w:after="0"/>
        <w:ind w:left="5387" w:hanging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Starszy inspektor wojewódzki</w:t>
      </w:r>
    </w:p>
    <w:p>
      <w:pPr>
        <w:pStyle w:val="Domylnie"/>
        <w:tabs>
          <w:tab w:val="left" w:pos="567" w:leader="none"/>
          <w:tab w:val="left" w:pos="708" w:leader="none"/>
        </w:tabs>
        <w:spacing w:lineRule="auto" w:line="240" w:before="0" w:after="0"/>
        <w:ind w:left="5387" w:hanging="0"/>
        <w:jc w:val="center"/>
        <w:rPr>
          <w:sz w:val="22"/>
          <w:szCs w:val="22"/>
        </w:rPr>
      </w:pPr>
      <w:r>
        <w:rPr>
          <w:sz w:val="22"/>
          <w:szCs w:val="22"/>
        </w:rPr>
        <w:t>w Wydziale Infrastruktury</w:t>
      </w:r>
    </w:p>
    <w:p>
      <w:pPr>
        <w:pStyle w:val="Domylnie"/>
        <w:tabs>
          <w:tab w:val="left" w:pos="567" w:leader="none"/>
          <w:tab w:val="left" w:pos="708" w:leader="none"/>
        </w:tabs>
        <w:spacing w:lineRule="auto" w:line="240" w:before="0" w:after="120"/>
        <w:ind w:left="5387" w:hanging="0"/>
        <w:jc w:val="center"/>
        <w:rPr>
          <w:sz w:val="22"/>
          <w:szCs w:val="22"/>
          <w:lang w:val="cs-CZ"/>
        </w:rPr>
      </w:pPr>
      <w:r>
        <w:rPr>
          <w:i/>
          <w:sz w:val="22"/>
          <w:szCs w:val="22"/>
          <w:lang w:val="cs-CZ"/>
        </w:rPr>
        <w:t>/podpisano kwalifikowanym podpisem elektronicznym/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type w:val="nextPage"/>
      <w:pgSz w:w="11906" w:h="16838"/>
      <w:pgMar w:left="720" w:right="720" w:gutter="0" w:header="227" w:top="720" w:footer="170" w:bottom="720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rPr/>
      <mc:AlternateContent>
        <mc:Choice Requires="wps">
          <w:drawing>
            <wp:inline distT="0" distB="0" distL="0" distR="0">
              <wp:extent cx="5669915" cy="19050"/>
              <wp:effectExtent l="0" t="0" r="0" b="0"/>
              <wp:docPr id="1" name="Kształt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70000" cy="19080"/>
                      </a:xfrm>
                      <a:prstGeom prst="rect">
                        <a:avLst/>
                      </a:prstGeom>
                      <a:solidFill>
                        <a:srgbClr val="a0a0a0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100000</wp14:pctWidth>
              </wp14:sizeRelH>
            </wp:inline>
          </w:drawing>
        </mc:Choice>
        <mc:Fallback>
          <w:pict>
            <v:rect id="shape_0" ID="Kształt1" path="m0,0l-2147483645,0l-2147483645,-2147483646l0,-2147483646xe" fillcolor="#a0a0a0" stroked="f" o:allowincell="f" style="position:absolute;margin-left:0pt;margin-top:0pt;width:446.4pt;height:1.45pt;mso-wrap-style:none;v-text-anchor:middle;mso-position-vertical:top">
              <v:fill o:detectmouseclick="t" type="solid" color2="#5f5f5f"/>
              <v:stroke color="#3465a4" joinstyle="round" endcap="flat"/>
              <w10:wrap type="square"/>
            </v:rect>
          </w:pict>
        </mc:Fallback>
      </mc:AlternateContent>
    </w:r>
  </w:p>
  <w:p>
    <w:pPr>
      <w:pStyle w:val="Stopka"/>
      <w:spacing w:before="0" w:after="0"/>
      <w:jc w:val="center"/>
      <w:rPr/>
    </w:pPr>
    <w:r>
      <w:rPr>
        <w:b/>
        <w:sz w:val="16"/>
        <w:szCs w:val="16"/>
      </w:rPr>
      <w:t>ŚLĄSKI URZĄD WOJEWÓDZKI W KATOWICACH</w:t>
    </w:r>
  </w:p>
  <w:p>
    <w:pPr>
      <w:pStyle w:val="Stopka"/>
      <w:spacing w:before="0" w:after="0"/>
      <w:jc w:val="center"/>
      <w:rPr/>
    </w:pPr>
    <w:r>
      <w:rPr>
        <w:b/>
        <w:sz w:val="16"/>
        <w:szCs w:val="16"/>
      </w:rPr>
      <w:t>Wydział Infrastruktury</w:t>
    </w:r>
  </w:p>
  <w:p>
    <w:pPr>
      <w:pStyle w:val="Stopka"/>
      <w:spacing w:before="0" w:after="0"/>
      <w:jc w:val="center"/>
      <w:rPr/>
    </w:pPr>
    <w:r>
      <w:rPr>
        <w:sz w:val="16"/>
        <w:szCs w:val="16"/>
      </w:rPr>
      <w:t>ul. Jagiellońska 25, 40-032 Katowice, tel.: 32 207 75 89, fax: 32 207 75 88</w:t>
    </w:r>
  </w:p>
  <w:p>
    <w:pPr>
      <w:pStyle w:val="NormalWeb"/>
      <w:spacing w:before="0" w:after="0"/>
      <w:jc w:val="center"/>
      <w:rPr/>
    </w:pPr>
    <w:r>
      <w:rPr>
        <w:rFonts w:cs="Times New Roman" w:ascii="Times New Roman" w:hAnsi="Times New Roman"/>
        <w:sz w:val="16"/>
        <w:szCs w:val="16"/>
      </w:rPr>
      <w:t>www.katowice.uw.gov.pl</w:t>
    </w:r>
    <w:r>
      <w:rPr>
        <w:rFonts w:cs="Times New Roman" w:ascii="Times New Roman" w:hAnsi="Times New Roman"/>
        <w:sz w:val="16"/>
        <w:szCs w:val="16"/>
        <w:lang w:val="de-DE"/>
      </w:rPr>
      <w:t xml:space="preserve">, ePUAP: </w:t>
    </w:r>
    <w:r>
      <w:rPr>
        <w:rFonts w:cs="Times New Roman" w:ascii="Times New Roman" w:hAnsi="Times New Roman"/>
        <w:sz w:val="16"/>
        <w:szCs w:val="16"/>
        <w:u w:val="single"/>
      </w:rPr>
      <w:t>/SUW2/urzad</w:t>
    </w:r>
  </w:p>
  <w:p>
    <w:pPr>
      <w:pStyle w:val="Domylnie"/>
      <w:jc w:val="right"/>
      <w:rPr>
        <w:sz w:val="16"/>
        <w:szCs w:val="16"/>
      </w:rPr>
    </w:pPr>
    <w:r>
      <w:rPr>
        <w:sz w:val="16"/>
        <w:szCs w:val="16"/>
      </w:rPr>
      <w:t xml:space="preserve">Strona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0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z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3</w:t>
    </w:r>
    <w:r>
      <w:rPr>
        <w:sz w:val="16"/>
        <w:szCs w:val="16"/>
      </w:rPr>
      <w:fldChar w:fldCharType="end"/>
    </w:r>
  </w:p>
  <w:p>
    <w:pPr>
      <w:pStyle w:val="Stopka"/>
      <w:suppressLineNumbers/>
      <w:spacing w:before="0" w:after="16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Domylnie"/>
      <w:spacing w:before="0" w:after="160"/>
      <w:jc w:val="right"/>
      <w:rPr>
        <w:sz w:val="16"/>
        <w:szCs w:val="16"/>
      </w:rPr>
    </w:pPr>
    <w:r>
      <w:rPr>
        <w:sz w:val="16"/>
        <w:szCs w:val="16"/>
      </w:rPr>
      <w:t xml:space="preserve">Strona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3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z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3</w:t>
    </w:r>
    <w:r>
      <w:rPr>
        <w:sz w:val="16"/>
        <w:szCs w:val="16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keepNext w:val="true"/>
      <w:tabs>
        <w:tab w:val="left" w:pos="708" w:leader="none"/>
        <w:tab w:val="center" w:pos="4536" w:leader="none"/>
        <w:tab w:val="center" w:pos="4819" w:leader="none"/>
        <w:tab w:val="right" w:pos="9072" w:leader="none"/>
        <w:tab w:val="right" w:pos="9638" w:leader="none"/>
      </w:tabs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suppressLineNumbers/>
      <w:spacing w:before="0" w:after="160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60" w:after="0"/>
      <w:ind w:right="68" w:firstLine="708"/>
      <w:rPr>
        <w:rFonts w:ascii="Times New Roman" w:hAnsi="Times New Roman" w:cs="Times New Roman"/>
        <w:sz w:val="24"/>
        <w:szCs w:val="24"/>
      </w:rPr>
    </w:pPr>
    <w:r>
      <w:rPr/>
      <w:object>
        <v:shapetype id="_x0000_tole_rId1" coordsize="21600,21600" o:spt="ole_rId1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le_rId1" type="_x0000_tole_rId1" style="width:44.4pt;height:42.6pt;mso-wrap-distance-right:0pt" filled="t" fillcolor="#FFFFFF" o:ole="">
          <v:imagedata r:id="rId2" o:title=""/>
        </v:shape>
        <o:OLEObject Type="Embed" ProgID="Paint.Picture" ShapeID="ole_rId1" DrawAspect="Content" ObjectID="_1051858623" r:id="rId1"/>
      </w:object>
    </w:r>
  </w:p>
  <w:p>
    <w:pPr>
      <w:pStyle w:val="Normal"/>
      <w:spacing w:before="60" w:after="0"/>
      <w:ind w:right="68" w:hanging="0"/>
      <w:rPr/>
    </w:pPr>
    <w:r>
      <w:rPr>
        <w:rFonts w:cs="Times New Roman" w:ascii="Times New Roman" w:hAnsi="Times New Roman"/>
        <w:sz w:val="24"/>
        <w:szCs w:val="24"/>
      </w:rPr>
      <w:t>WOJEWODA ŚLĄSKI</w:t>
      <w:tab/>
      <w:tab/>
      <w:tab/>
      <w:tab/>
      <w:tab/>
    </w:r>
    <w:r>
      <w:rPr>
        <w:rFonts w:cs="Times New Roman" w:ascii="Times New Roman" w:hAnsi="Times New Roman"/>
      </w:rPr>
      <w:t xml:space="preserve">Katowice, </w:t>
    </w:r>
    <w:bookmarkStart w:id="1" w:name="EzdDataPodpisu"/>
    <w:r>
      <w:rPr/>
      <w:t>13-09-2022</w:t>
    </w:r>
    <w:bookmarkEnd w:id="1"/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57"/>
        </w:tabs>
        <w:ind w:left="227" w:firstLine="133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Pr>
      <w:rFonts w:cs="Times New Roman"/>
      <w:sz w:val="24"/>
      <w:szCs w:val="24"/>
    </w:rPr>
  </w:style>
  <w:style w:type="character" w:styleId="StopkaZnak" w:customStyle="1">
    <w:name w:val="Stopka Znak"/>
    <w:basedOn w:val="DefaultParagraphFont"/>
    <w:qFormat/>
    <w:rPr>
      <w:rFonts w:cs="Times New Roman"/>
      <w:sz w:val="24"/>
    </w:rPr>
  </w:style>
  <w:style w:type="character" w:styleId="Czeinternetowe" w:customStyle="1">
    <w:name w:val="Łącze internetowe"/>
    <w:basedOn w:val="DefaultParagraphFont"/>
    <w:rPr>
      <w:rFonts w:cs="Times New Roman"/>
      <w:color w:val="0000FF"/>
      <w:u w:val="single"/>
      <w:lang w:val="pl-PL" w:eastAsia="pl-PL" w:bidi="pl-PL"/>
    </w:rPr>
  </w:style>
  <w:style w:type="character" w:styleId="Mocnowyrniony" w:customStyle="1">
    <w:name w:val="Mocno wyróżniony"/>
    <w:basedOn w:val="DefaultParagraphFont"/>
    <w:qFormat/>
    <w:rPr>
      <w:rFonts w:cs="Times New Roman"/>
      <w:b/>
      <w:bCs/>
    </w:rPr>
  </w:style>
  <w:style w:type="character" w:styleId="TekstdymkaZnak" w:customStyle="1">
    <w:name w:val="Tekst dymka Znak"/>
    <w:basedOn w:val="DefaultParagraphFont"/>
    <w:qFormat/>
    <w:rPr>
      <w:rFonts w:ascii="Tahoma" w:hAnsi="Tahoma" w:cs="Times New Roman"/>
      <w:sz w:val="16"/>
    </w:rPr>
  </w:style>
  <w:style w:type="character" w:styleId="H2" w:customStyle="1">
    <w:name w:val="h2"/>
    <w:basedOn w:val="DefaultParagraphFont"/>
    <w:qFormat/>
    <w:rPr>
      <w:rFonts w:cs="Times New Roman"/>
    </w:rPr>
  </w:style>
  <w:style w:type="character" w:styleId="Highlight1" w:customStyle="1">
    <w:name w:val="highlight1"/>
    <w:qFormat/>
    <w:rPr>
      <w:b/>
    </w:rPr>
  </w:style>
  <w:style w:type="character" w:styleId="TekstpodstawowyZnak" w:customStyle="1">
    <w:name w:val="Tekst podstawowy Znak"/>
    <w:basedOn w:val="DefaultParagraphFont"/>
    <w:qFormat/>
    <w:rPr>
      <w:rFonts w:eastAsia="Arial Unicode MS" w:cs="Times New Roman"/>
      <w:sz w:val="24"/>
      <w:lang w:eastAsia="ar-SA" w:bidi="ar-SA"/>
    </w:rPr>
  </w:style>
  <w:style w:type="character" w:styleId="Teksttreci2" w:customStyle="1">
    <w:name w:val="Tekst treści (2)_"/>
    <w:qFormat/>
    <w:rPr>
      <w:shd w:fill="FFFFFF" w:val="clear"/>
    </w:rPr>
  </w:style>
  <w:style w:type="character" w:styleId="TekstpodstawowyZnak1" w:customStyle="1">
    <w:name w:val="Tekst podstawowy Znak1"/>
    <w:basedOn w:val="DefaultParagraphFont"/>
    <w:uiPriority w:val="99"/>
    <w:semiHidden/>
    <w:qFormat/>
    <w:rsid w:val="00893d1f"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2c13c8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sid w:val="002c13c8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2c13c8"/>
    <w:rPr>
      <w:b/>
      <w:bCs/>
      <w:sz w:val="20"/>
      <w:szCs w:val="20"/>
    </w:rPr>
  </w:style>
  <w:style w:type="character" w:styleId="AkapitzlistZnak" w:customStyle="1">
    <w:name w:val="Akapit z listą Znak"/>
    <w:link w:val="ListParagraph"/>
    <w:uiPriority w:val="34"/>
    <w:qFormat/>
    <w:locked/>
    <w:rsid w:val="00e3259a"/>
    <w:rPr>
      <w:rFonts w:ascii="Calibri" w:hAnsi="Calibri" w:eastAsia="Calibri" w:cs="Times New Roman"/>
      <w:lang w:eastAsia="en-US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8c220f"/>
    <w:rPr>
      <w:sz w:val="20"/>
      <w:szCs w:val="20"/>
    </w:rPr>
  </w:style>
  <w:style w:type="character" w:styleId="Zakotwiczenieprzypisudolnego">
    <w:name w:val="Zakotwiczenie przypisu dolnego"/>
    <w:rPr>
      <w:rFonts w:cs="Times New Roman"/>
      <w:vertAlign w:val="superscript"/>
    </w:rPr>
  </w:style>
  <w:style w:type="character" w:styleId="FootnoteCharacters">
    <w:name w:val="Footnote Characters"/>
    <w:uiPriority w:val="99"/>
    <w:qFormat/>
    <w:rsid w:val="008c220f"/>
    <w:rPr>
      <w:rFonts w:cs="Times New Roman"/>
      <w:vertAlign w:val="superscript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"/>
    <w:rsid w:val="00893d1f"/>
    <w:pPr>
      <w:widowControl w:val="false"/>
      <w:suppressAutoHyphens w:val="true"/>
      <w:spacing w:lineRule="auto" w:line="240" w:before="0" w:after="120"/>
    </w:pPr>
    <w:rPr>
      <w:rFonts w:eastAsia="Arial Unicode MS" w:cs="Times New Roman"/>
      <w:sz w:val="24"/>
      <w:lang w:eastAsia="ar-SA"/>
    </w:rPr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Domylnie"/>
    <w:qFormat/>
    <w:pPr>
      <w:suppressLineNumbers/>
    </w:pPr>
    <w:rPr>
      <w:rFonts w:cs="Mangal"/>
    </w:rPr>
  </w:style>
  <w:style w:type="paragraph" w:styleId="Domylnie" w:customStyle="1">
    <w:name w:val="Domyślnie"/>
    <w:qFormat/>
    <w:pPr>
      <w:widowControl/>
      <w:tabs>
        <w:tab w:val="left" w:pos="708" w:leader="none"/>
      </w:tabs>
      <w:suppressAutoHyphens w:val="true"/>
      <w:bidi w:val="0"/>
      <w:spacing w:lineRule="auto" w:line="259" w:before="0" w:after="16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Domylnie"/>
    <w:uiPriority w:val="99"/>
    <w:pPr>
      <w:suppressLineNumbers/>
      <w:tabs>
        <w:tab w:val="left" w:pos="708" w:leader="none"/>
        <w:tab w:val="center" w:pos="4819" w:leader="none"/>
        <w:tab w:val="right" w:pos="9638" w:leader="none"/>
      </w:tabs>
    </w:pPr>
    <w:rPr/>
  </w:style>
  <w:style w:type="paragraph" w:styleId="Sygnatura">
    <w:name w:val="Signature"/>
    <w:basedOn w:val="Domylnie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Domylnie"/>
    <w:pPr>
      <w:suppressLineNumbers/>
      <w:tabs>
        <w:tab w:val="left" w:pos="708" w:leader="none"/>
        <w:tab w:val="center" w:pos="4536" w:leader="none"/>
        <w:tab w:val="right" w:pos="9072" w:leader="none"/>
      </w:tabs>
    </w:pPr>
    <w:rPr/>
  </w:style>
  <w:style w:type="paragraph" w:styleId="NormalWeb">
    <w:name w:val="Normal (Web)"/>
    <w:basedOn w:val="Domylnie"/>
    <w:uiPriority w:val="99"/>
    <w:qFormat/>
    <w:pPr/>
    <w:rPr>
      <w:rFonts w:ascii="Tahoma" w:hAnsi="Tahoma" w:cs="Tahoma"/>
      <w:sz w:val="17"/>
      <w:szCs w:val="17"/>
    </w:rPr>
  </w:style>
  <w:style w:type="paragraph" w:styleId="Tekstpodstawowy21" w:customStyle="1">
    <w:name w:val="Tekst podstawowy 21"/>
    <w:basedOn w:val="Domylnie"/>
    <w:qFormat/>
    <w:pPr>
      <w:widowControl w:val="false"/>
      <w:jc w:val="both"/>
    </w:pPr>
    <w:rPr>
      <w:rFonts w:ascii="Arial" w:hAnsi="Arial" w:eastAsia="Arial Unicode MS" w:cs="Arial"/>
      <w:lang w:eastAsia="ar-SA"/>
    </w:rPr>
  </w:style>
  <w:style w:type="paragraph" w:styleId="BalloonText">
    <w:name w:val="Balloon Text"/>
    <w:basedOn w:val="Domylnie"/>
    <w:qFormat/>
    <w:pPr/>
    <w:rPr>
      <w:rFonts w:ascii="Tahoma" w:hAnsi="Tahoma"/>
      <w:sz w:val="16"/>
      <w:szCs w:val="16"/>
    </w:rPr>
  </w:style>
  <w:style w:type="paragraph" w:styleId="Envelopeaddress">
    <w:name w:val="envelope address"/>
    <w:basedOn w:val="Domylnie"/>
    <w:qFormat/>
    <w:pPr>
      <w:ind w:left="2880" w:hanging="0"/>
    </w:pPr>
    <w:rPr>
      <w:rFonts w:ascii="Arial" w:hAnsi="Arial" w:cs="Arial"/>
    </w:rPr>
  </w:style>
  <w:style w:type="paragraph" w:styleId="Teksttreci21" w:customStyle="1">
    <w:name w:val="Tekst treści (2)"/>
    <w:basedOn w:val="Domylnie"/>
    <w:qFormat/>
    <w:pPr>
      <w:widowControl w:val="false"/>
      <w:shd w:val="clear" w:color="auto" w:fill="FFFFFF"/>
      <w:spacing w:lineRule="exact" w:line="266"/>
      <w:ind w:hanging="360"/>
    </w:pPr>
    <w:rPr>
      <w:sz w:val="22"/>
      <w:szCs w:val="22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2c13c8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2c13c8"/>
    <w:pPr/>
    <w:rPr>
      <w:b/>
      <w:bCs/>
    </w:rPr>
  </w:style>
  <w:style w:type="paragraph" w:styleId="Akapitzlist1" w:customStyle="1">
    <w:name w:val="Akapit z listą1"/>
    <w:basedOn w:val="Normal"/>
    <w:uiPriority w:val="99"/>
    <w:qFormat/>
    <w:rsid w:val="00d105eb"/>
    <w:pPr>
      <w:spacing w:lineRule="auto" w:line="276" w:before="0" w:after="200"/>
      <w:ind w:left="720" w:hanging="0"/>
    </w:pPr>
    <w:rPr>
      <w:rFonts w:ascii="Calibri" w:hAnsi="Calibri" w:eastAsia="Calibri" w:cs="Times New Roman"/>
    </w:rPr>
  </w:style>
  <w:style w:type="paragraph" w:styleId="ListParagraph">
    <w:name w:val="List Paragraph"/>
    <w:basedOn w:val="Normal"/>
    <w:link w:val="AkapitzlistZnak"/>
    <w:uiPriority w:val="34"/>
    <w:qFormat/>
    <w:rsid w:val="00e3259a"/>
    <w:pPr>
      <w:spacing w:before="0" w:after="160"/>
      <w:ind w:left="720" w:hanging="0"/>
      <w:contextualSpacing/>
    </w:pPr>
    <w:rPr>
      <w:rFonts w:ascii="Calibri" w:hAnsi="Calibri" w:eastAsia="Calibri" w:cs="Times New Roman"/>
      <w:lang w:eastAsia="en-US"/>
    </w:rPr>
  </w:style>
  <w:style w:type="paragraph" w:styleId="Zawartoramki" w:customStyle="1">
    <w:name w:val="Zawartość ramki"/>
    <w:basedOn w:val="Tretekstu"/>
    <w:uiPriority w:val="99"/>
    <w:qFormat/>
    <w:rsid w:val="00e3259a"/>
    <w:pPr/>
    <w:rPr>
      <w:rFonts w:ascii="Times New Roman" w:hAnsi="Times New Roman"/>
      <w:kern w:val="2"/>
      <w:szCs w:val="24"/>
      <w:lang w:eastAsia="en-US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8c220f"/>
    <w:pPr>
      <w:spacing w:lineRule="auto" w:line="240" w:before="0" w:after="0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6">
    <w:name w:val="Tabela - Siatka116"/>
    <w:basedOn w:val="TableNormal"/>
    <w:rsid w:val="008c220f"/>
    <w:pPr>
      <w:spacing w:after="0" w:line="240" w:lineRule="auto"/>
    </w:pPr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oleObject" Target="embeddings/oleObject1.bin"/><Relationship Id="rId2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BEC4C-10E8-4C09-982C-56345B130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Application>LibreOffice/7.3.0.3$Windows_X86_64 LibreOffice_project/0f246aa12d0eee4a0f7adcefbf7c878fc2238db3</Application>
  <AppVersion>15.0000</AppVersion>
  <Pages>3</Pages>
  <Words>874</Words>
  <Characters>5077</Characters>
  <CharactersWithSpaces>5828</CharactersWithSpaces>
  <Paragraphs>144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2020-12-28T10:14:00Z</dcterms:created>
  <dc:creator>budekk</dc:creator>
  <dc:description/>
  <dc:language>pl-PL</dc:language>
  <cp:lastModifiedBy>Anna Grzyb</cp:lastModifiedBy>
  <cp:lastPrinted>2020-06-23T09:45:00Z</cp:lastPrinted>
  <dcterms:modified xsi:type="dcterms:W3CDTF">2022-09-13T11:25:00Z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