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numbering.xml" ContentType="application/vnd.openxmlformats-officedocument.wordprocessingml.numbering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Arial" w:hAnsi="Arial"/>
        </w:rPr>
      </w:pPr>
      <w:r>
        <w:rPr>
          <w:rFonts w:ascii="Arial" w:hAnsi="Arial"/>
        </w:rPr>
        <w:t xml:space="preserve">Projekt z </w:t>
      </w:r>
      <w:r>
        <w:rPr>
          <w:rFonts w:ascii="Arial" w:hAnsi="Arial"/>
          <w:spacing w:val="-4"/>
        </w:rPr>
        <w:t>dnia</w:t>
      </w:r>
      <w:r>
        <w:rPr>
          <w:rFonts w:ascii="Arial" w:hAnsi="Arial"/>
        </w:rPr>
        <w:tab/>
        <w:t>…………… 2025</w:t>
      </w:r>
      <w:r>
        <w:rPr>
          <w:rFonts w:ascii="Arial" w:hAnsi="Arial"/>
          <w:spacing w:val="-5"/>
        </w:rPr>
        <w:t xml:space="preserve"> r.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Zatwierdzony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przez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………………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UCHWAŁA NR …/…/2025 </w:t>
      </w:r>
    </w:p>
    <w:p>
      <w:pPr>
        <w:pStyle w:val="Normal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RADY MIEJSKIEJ BĘDZINA</w:t>
      </w:r>
    </w:p>
    <w:p>
      <w:pPr>
        <w:pStyle w:val="Normal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jc w:val="center"/>
        <w:rPr>
          <w:rFonts w:ascii="Arial" w:hAnsi="Arial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z </w:t>
      </w:r>
      <w:r>
        <w:rPr>
          <w:rFonts w:ascii="Arial" w:hAnsi="Arial"/>
          <w:b w:val="false"/>
          <w:bCs w:val="false"/>
          <w:spacing w:val="-4"/>
        </w:rPr>
        <w:t>dnia</w:t>
      </w:r>
      <w:r>
        <w:rPr>
          <w:rFonts w:ascii="Arial" w:hAnsi="Arial"/>
          <w:b w:val="false"/>
          <w:bCs w:val="false"/>
        </w:rPr>
        <w:tab/>
        <w:t>…………. 2025</w:t>
      </w:r>
      <w:r>
        <w:rPr>
          <w:rFonts w:ascii="Arial" w:hAnsi="Arial"/>
          <w:b w:val="false"/>
          <w:bCs w:val="false"/>
          <w:spacing w:val="-5"/>
        </w:rPr>
        <w:t xml:space="preserve"> r.</w:t>
      </w:r>
    </w:p>
    <w:p>
      <w:pPr>
        <w:pStyle w:val="Normal"/>
        <w:rPr>
          <w:rFonts w:ascii="Arial" w:hAnsi="Arial"/>
          <w:sz w:val="24"/>
        </w:rPr>
      </w:pPr>
      <w:r>
        <w:rPr>
          <w:rFonts w:ascii="Arial" w:hAnsi="Arial"/>
          <w:sz w:val="24"/>
        </w:rPr>
      </w:r>
    </w:p>
    <w:p>
      <w:pPr>
        <w:pStyle w:val="Normal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w sprawie</w:t>
      </w:r>
      <w:r>
        <w:rPr>
          <w:rFonts w:ascii="Arial" w:hAnsi="Arial"/>
          <w:b/>
          <w:bCs/>
          <w:spacing w:val="-5"/>
        </w:rPr>
        <w:t xml:space="preserve"> </w:t>
      </w:r>
      <w:r>
        <w:rPr>
          <w:rFonts w:ascii="Arial" w:hAnsi="Arial"/>
          <w:b/>
          <w:bCs/>
        </w:rPr>
        <w:t>określenia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zasad</w:t>
      </w:r>
      <w:r>
        <w:rPr>
          <w:rFonts w:ascii="Arial" w:hAnsi="Arial"/>
          <w:b/>
          <w:bCs/>
          <w:spacing w:val="-6"/>
        </w:rPr>
        <w:t xml:space="preserve"> </w:t>
      </w:r>
      <w:r>
        <w:rPr>
          <w:rFonts w:ascii="Arial" w:hAnsi="Arial"/>
          <w:b/>
          <w:bCs/>
        </w:rPr>
        <w:t>wyznaczania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składu</w:t>
      </w:r>
      <w:r>
        <w:rPr>
          <w:rFonts w:ascii="Arial" w:hAnsi="Arial"/>
          <w:b/>
          <w:bCs/>
          <w:spacing w:val="-4"/>
        </w:rPr>
        <w:t xml:space="preserve"> </w:t>
      </w:r>
      <w:r>
        <w:rPr>
          <w:rFonts w:ascii="Arial" w:hAnsi="Arial"/>
          <w:b/>
          <w:bCs/>
        </w:rPr>
        <w:t>oraz</w:t>
      </w:r>
      <w:r>
        <w:rPr>
          <w:rFonts w:ascii="Arial" w:hAnsi="Arial"/>
          <w:b/>
          <w:bCs/>
          <w:spacing w:val="-5"/>
        </w:rPr>
        <w:t xml:space="preserve"> </w:t>
      </w:r>
      <w:r>
        <w:rPr>
          <w:rFonts w:ascii="Arial" w:hAnsi="Arial"/>
          <w:b/>
          <w:bCs/>
        </w:rPr>
        <w:t>działania</w:t>
      </w:r>
      <w:r>
        <w:rPr>
          <w:rFonts w:ascii="Arial" w:hAnsi="Arial"/>
          <w:b/>
          <w:bCs/>
          <w:spacing w:val="-5"/>
        </w:rPr>
        <w:t xml:space="preserve"> </w:t>
      </w:r>
      <w:r>
        <w:rPr>
          <w:rFonts w:ascii="Arial" w:hAnsi="Arial"/>
          <w:b/>
          <w:bCs/>
        </w:rPr>
        <w:t>Komitetu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Rewitalizacji Miasta Będzina</w:t>
      </w:r>
    </w:p>
    <w:p>
      <w:pPr>
        <w:pStyle w:val="Normal"/>
        <w:jc w:val="both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</w:rPr>
        <w:t>Na podstawie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art. 18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ust. 2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pkt 15 ustawy z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dnia 8 marca 1990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r. 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samorządzie gminnym (Dz.U. 2024 poz. 1465),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w</w:t>
      </w:r>
      <w:r>
        <w:rPr>
          <w:rFonts w:ascii="Arial" w:hAnsi="Arial"/>
          <w:spacing w:val="-12"/>
        </w:rPr>
        <w:t xml:space="preserve"> </w:t>
      </w:r>
      <w:r>
        <w:rPr>
          <w:rFonts w:ascii="Arial" w:hAnsi="Arial"/>
        </w:rPr>
        <w:t>związku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z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art.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7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ust.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3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ustawy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z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dnia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9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października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2015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r.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-13"/>
        </w:rPr>
        <w:t> </w:t>
      </w:r>
      <w:r>
        <w:rPr>
          <w:rFonts w:ascii="Arial" w:hAnsi="Arial"/>
        </w:rPr>
        <w:t>rewitalizacji (Dz.U. 2024 poz. 278),</w:t>
      </w:r>
    </w:p>
    <w:p>
      <w:pPr>
        <w:pStyle w:val="Default"/>
        <w:rPr/>
      </w:pPr>
      <w:r>
        <w:rPr/>
      </w:r>
    </w:p>
    <w:p>
      <w:pPr>
        <w:pStyle w:val="Default"/>
        <w:jc w:val="center"/>
        <w:rPr>
          <w:rFonts w:ascii="Arial" w:hAnsi="Arial"/>
        </w:rPr>
      </w:pPr>
      <w:r>
        <w:rPr>
          <w:rFonts w:ascii="Arial" w:hAnsi="Arial"/>
          <w:b/>
          <w:sz w:val="22"/>
        </w:rPr>
        <w:t xml:space="preserve">Rada Miejska Będzina </w:t>
      </w:r>
    </w:p>
    <w:p>
      <w:pPr>
        <w:pStyle w:val="Default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uchwala: </w:t>
      </w:r>
    </w:p>
    <w:p>
      <w:pPr>
        <w:pStyle w:val="Normal"/>
        <w:spacing w:lineRule="auto" w:line="360" w:before="171" w:after="171"/>
        <w:jc w:val="both"/>
        <w:rPr>
          <w:rFonts w:ascii="Arial" w:hAnsi="Arial"/>
        </w:rPr>
      </w:pPr>
      <w:r>
        <w:rPr>
          <w:rFonts w:ascii="Arial" w:hAnsi="Arial"/>
          <w:b/>
        </w:rPr>
        <w:t>§ 1.</w:t>
      </w:r>
      <w:r>
        <w:rPr>
          <w:rFonts w:ascii="Arial" w:hAnsi="Arial"/>
          <w:b/>
          <w:spacing w:val="40"/>
        </w:rPr>
        <w:t xml:space="preserve"> </w:t>
      </w:r>
      <w:r>
        <w:rPr>
          <w:rFonts w:ascii="Arial" w:hAnsi="Arial"/>
        </w:rPr>
        <w:t>Określa się zasady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wyznaczania składu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oraz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działania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Komitetu Rewitalizacji Miasta Będzina, zgodnie z Regulaminem, stanowiącym załącznik nr 1 do niniejszej uchwały.</w:t>
      </w:r>
    </w:p>
    <w:p>
      <w:pPr>
        <w:pStyle w:val="Normal"/>
        <w:spacing w:lineRule="auto" w:line="360" w:before="171" w:after="171"/>
        <w:jc w:val="both"/>
        <w:rPr>
          <w:rFonts w:ascii="Arial" w:hAnsi="Arial"/>
        </w:rPr>
      </w:pPr>
      <w:r>
        <w:rPr>
          <w:rFonts w:ascii="Arial" w:hAnsi="Arial"/>
          <w:b/>
        </w:rPr>
        <w:t>§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2.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</w:rPr>
        <w:t>Wykonanie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uchwały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powierza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się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Prezydentowi Miasta Będzina.</w:t>
      </w:r>
    </w:p>
    <w:p>
      <w:pPr>
        <w:pStyle w:val="Normal"/>
        <w:spacing w:lineRule="auto" w:line="360" w:before="171" w:after="171"/>
        <w:jc w:val="both"/>
        <w:rPr>
          <w:rFonts w:ascii="Arial" w:hAnsi="Arial"/>
        </w:rPr>
      </w:pPr>
      <w:r>
        <w:rPr>
          <w:rFonts w:ascii="Arial" w:hAnsi="Arial"/>
          <w:b/>
        </w:rPr>
        <w:t xml:space="preserve">§ 3. </w:t>
      </w:r>
      <w:r>
        <w:rPr>
          <w:rFonts w:ascii="Arial" w:hAnsi="Arial"/>
        </w:rPr>
        <w:t>Uchwała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wchodzi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w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życie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z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dniem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podjęcia.</w:t>
      </w:r>
    </w:p>
    <w:p>
      <w:pPr>
        <w:pStyle w:val="Normal"/>
        <w:spacing w:lineRule="auto" w:line="360" w:before="171" w:after="171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360" w:before="0" w:after="0"/>
        <w:ind w:hanging="0" w:left="5664"/>
        <w:jc w:val="center"/>
        <w:rPr>
          <w:rFonts w:ascii="Arial" w:hAnsi="Arial"/>
        </w:rPr>
      </w:pPr>
      <w:r>
        <w:rPr>
          <w:rFonts w:ascii="Arial" w:hAnsi="Arial"/>
        </w:rPr>
        <w:t>Przewodniczący Rady</w:t>
      </w:r>
    </w:p>
    <w:p>
      <w:pPr>
        <w:pStyle w:val="Normal"/>
        <w:spacing w:lineRule="auto" w:line="360" w:before="0" w:after="0"/>
        <w:ind w:hanging="0" w:left="5664"/>
        <w:jc w:val="center"/>
        <w:rPr>
          <w:rFonts w:ascii="Arial" w:hAnsi="Arial"/>
        </w:rPr>
      </w:pPr>
      <w:r>
        <w:rPr>
          <w:rFonts w:ascii="Arial" w:hAnsi="Arial"/>
        </w:rPr>
        <w:t>Miejskiej Będzina</w:t>
      </w:r>
    </w:p>
    <w:p>
      <w:pPr>
        <w:sectPr>
          <w:footerReference w:type="even" r:id="rId2"/>
          <w:footerReference w:type="default" r:id="rId3"/>
          <w:footerReference w:type="first" r:id="rId4"/>
          <w:type w:val="nextPage"/>
          <w:pgSz w:w="11906" w:h="16838"/>
          <w:pgMar w:left="1300" w:right="1300" w:gutter="0" w:header="0" w:top="1040" w:footer="708" w:bottom="765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360" w:before="171" w:after="171"/>
        <w:ind w:hanging="0" w:left="5664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Sławomir Brodziński</w:t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  <w:b/>
          <w:bCs/>
        </w:rPr>
        <w:t>UZASADNIENIE</w:t>
      </w:r>
    </w:p>
    <w:p>
      <w:pPr>
        <w:pStyle w:val="Normal"/>
        <w:spacing w:lineRule="auto" w:line="360"/>
        <w:jc w:val="both"/>
        <w:rPr>
          <w:rFonts w:ascii="Arial" w:hAnsi="Arial"/>
        </w:rPr>
      </w:pPr>
      <w:r>
        <w:rPr>
          <w:rFonts w:ascii="Arial" w:hAnsi="Arial"/>
        </w:rPr>
        <w:t>Powołanie Komitetu Rewitalizacji jest jednym z obligatoryjnych elementów partycypacji społecznej obejmującej przygotowanie, prowadzenie i ocenę rewitalizacji w sposób zapewniający aktywny udział interesariuszy.</w:t>
      </w:r>
    </w:p>
    <w:p>
      <w:pPr>
        <w:pStyle w:val="Normal"/>
        <w:spacing w:lineRule="auto" w:line="36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360"/>
        <w:jc w:val="both"/>
        <w:rPr>
          <w:rFonts w:ascii="Arial" w:hAnsi="Arial"/>
        </w:rPr>
      </w:pPr>
      <w:r>
        <w:rPr>
          <w:rFonts w:ascii="Arial" w:hAnsi="Arial"/>
        </w:rPr>
        <w:t>Zgodnie z ustawą z dnia 9 października 2015 r. o rewitalizacji, zasady wyznaczania składu</w:t>
        <w:br/>
        <w:t xml:space="preserve">oraz zasady działania Komitetu Rewitalizacji określa, w drodze uchwały Rada Miasta Będzina przed uchwaleniem Gminnego Programu Rewitalizacji. </w:t>
      </w:r>
    </w:p>
    <w:p>
      <w:pPr>
        <w:pStyle w:val="Normal"/>
        <w:spacing w:lineRule="auto" w:line="360"/>
        <w:jc w:val="both"/>
        <w:rPr>
          <w:rFonts w:ascii="Arial" w:hAnsi="Arial"/>
        </w:rPr>
      </w:pPr>
      <w:r>
        <w:rPr>
          <w:rFonts w:ascii="Arial" w:hAnsi="Arial"/>
        </w:rPr>
        <w:t>Rada Miejska Będzina, podejmując uchwałę VI/49/2024 z dnia 30 października 2024 r., przystąpiła  do sporządzenia „Gminnego Programu Rewitalizacji Miasta Będzina na lata</w:t>
        <w:br/>
        <w:t xml:space="preserve">2024-2034” dla obszaru rewitalizacji wyznaczonego uchwałą nr V/35/2024 Rady Miejskiej Będzina z dnia 25 września 2024 r. </w:t>
      </w:r>
    </w:p>
    <w:p>
      <w:pPr>
        <w:pStyle w:val="Normal"/>
        <w:spacing w:lineRule="auto" w:line="36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sectPr>
          <w:footerReference w:type="even" r:id="rId5"/>
          <w:footerReference w:type="default" r:id="rId6"/>
          <w:footerReference w:type="first" r:id="rId7"/>
          <w:type w:val="nextPage"/>
          <w:pgSz w:w="11906" w:h="16838"/>
          <w:pgMar w:left="1300" w:right="1300" w:gutter="0" w:header="0" w:top="1040" w:footer="708" w:bottom="765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360"/>
        <w:jc w:val="both"/>
        <w:rPr>
          <w:rFonts w:ascii="Arial" w:hAnsi="Arial"/>
        </w:rPr>
      </w:pPr>
      <w:r>
        <w:rPr>
          <w:rFonts w:ascii="Arial" w:hAnsi="Arial"/>
        </w:rPr>
        <w:t xml:space="preserve">Komitet Rewitalizacji stanowić będzie forum współpracy i dialogu interesariuszy z organami gminy w sprawach dotyczących przygotowania, prowadzenia i oceny rewitalizacji oraz pełni funkcję opiniodawczo-doradczą Prezydenta. </w:t>
      </w:r>
    </w:p>
    <w:p>
      <w:pPr>
        <w:pStyle w:val="Normal"/>
        <w:spacing w:before="72" w:after="0"/>
        <w:ind w:left="4501"/>
        <w:jc w:val="right"/>
        <w:rPr>
          <w:rFonts w:ascii="Arial" w:hAnsi="Arial"/>
        </w:rPr>
      </w:pPr>
      <w:r>
        <w:rPr>
          <w:rFonts w:ascii="Arial" w:hAnsi="Arial"/>
          <w:sz w:val="18"/>
        </w:rPr>
        <w:t>Załącznik nr 1</w:t>
      </w:r>
      <w:r>
        <w:rPr>
          <w:rFonts w:ascii="Arial" w:hAnsi="Arial"/>
          <w:spacing w:val="-4"/>
          <w:sz w:val="18"/>
        </w:rPr>
        <w:t xml:space="preserve"> </w:t>
      </w:r>
      <w:r>
        <w:rPr>
          <w:rFonts w:ascii="Arial" w:hAnsi="Arial"/>
          <w:sz w:val="18"/>
        </w:rPr>
        <w:t>do</w:t>
      </w:r>
      <w:r>
        <w:rPr>
          <w:rFonts w:ascii="Arial" w:hAnsi="Arial"/>
          <w:spacing w:val="-1"/>
          <w:sz w:val="18"/>
        </w:rPr>
        <w:t xml:space="preserve"> </w:t>
      </w:r>
      <w:r>
        <w:rPr>
          <w:rFonts w:ascii="Arial" w:hAnsi="Arial"/>
          <w:sz w:val="18"/>
        </w:rPr>
        <w:t>uchwały</w:t>
      </w:r>
      <w:r>
        <w:rPr>
          <w:rFonts w:ascii="Arial" w:hAnsi="Arial"/>
          <w:spacing w:val="-4"/>
          <w:sz w:val="18"/>
        </w:rPr>
        <w:t xml:space="preserve"> </w:t>
      </w:r>
      <w:r>
        <w:rPr>
          <w:rFonts w:ascii="Arial" w:hAnsi="Arial"/>
          <w:sz w:val="18"/>
        </w:rPr>
        <w:t>nr</w:t>
      </w:r>
      <w:r>
        <w:rPr>
          <w:rFonts w:ascii="Arial" w:hAnsi="Arial"/>
          <w:spacing w:val="-1"/>
          <w:sz w:val="18"/>
        </w:rPr>
        <w:t xml:space="preserve"> </w:t>
      </w:r>
      <w:r>
        <w:rPr>
          <w:rFonts w:ascii="Arial" w:hAnsi="Arial"/>
          <w:spacing w:val="-2"/>
          <w:sz w:val="18"/>
        </w:rPr>
        <w:t>………………..</w:t>
      </w:r>
    </w:p>
    <w:p>
      <w:pPr>
        <w:pStyle w:val="Normal"/>
        <w:ind w:left="4501"/>
        <w:jc w:val="right"/>
        <w:rPr>
          <w:rFonts w:ascii="Arial" w:hAnsi="Arial"/>
        </w:rPr>
      </w:pPr>
      <w:r>
        <w:rPr>
          <w:rFonts w:ascii="Arial" w:hAnsi="Arial"/>
          <w:sz w:val="18"/>
        </w:rPr>
        <w:t>Rady</w:t>
      </w:r>
      <w:r>
        <w:rPr>
          <w:rFonts w:ascii="Arial" w:hAnsi="Arial"/>
          <w:spacing w:val="-2"/>
          <w:sz w:val="18"/>
        </w:rPr>
        <w:t xml:space="preserve"> </w:t>
      </w:r>
      <w:r>
        <w:rPr>
          <w:rFonts w:ascii="Arial" w:hAnsi="Arial"/>
          <w:sz w:val="18"/>
        </w:rPr>
        <w:t>Miejskiej</w:t>
      </w:r>
      <w:r>
        <w:rPr>
          <w:rFonts w:ascii="Arial" w:hAnsi="Arial"/>
          <w:spacing w:val="-1"/>
          <w:sz w:val="18"/>
        </w:rPr>
        <w:t xml:space="preserve"> </w:t>
      </w:r>
      <w:r>
        <w:rPr>
          <w:rFonts w:ascii="Arial" w:hAnsi="Arial"/>
          <w:sz w:val="18"/>
        </w:rPr>
        <w:t>Będzina z</w:t>
      </w:r>
      <w:r>
        <w:rPr>
          <w:rFonts w:ascii="Arial" w:hAnsi="Arial"/>
          <w:spacing w:val="-1"/>
          <w:sz w:val="18"/>
        </w:rPr>
        <w:t xml:space="preserve"> </w:t>
      </w:r>
      <w:r>
        <w:rPr>
          <w:rFonts w:ascii="Arial" w:hAnsi="Arial"/>
          <w:sz w:val="18"/>
        </w:rPr>
        <w:t xml:space="preserve">dnia </w:t>
      </w:r>
      <w:r>
        <w:rPr>
          <w:rFonts w:ascii="Arial" w:hAnsi="Arial"/>
          <w:spacing w:val="-2"/>
          <w:sz w:val="18"/>
        </w:rPr>
        <w:t>………2025r.</w:t>
      </w:r>
    </w:p>
    <w:p>
      <w:pPr>
        <w:pStyle w:val="Normal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  <w:b/>
          <w:bCs/>
        </w:rPr>
        <w:t>REGULAMIN</w:t>
      </w:r>
      <w:r>
        <w:rPr>
          <w:rFonts w:ascii="Arial" w:hAnsi="Arial"/>
          <w:b/>
          <w:bCs/>
          <w:spacing w:val="-4"/>
        </w:rPr>
        <w:t xml:space="preserve"> </w:t>
      </w:r>
      <w:r>
        <w:rPr>
          <w:rFonts w:ascii="Arial" w:hAnsi="Arial"/>
          <w:b/>
          <w:bCs/>
        </w:rPr>
        <w:t>OKREŚLAJĄCY</w:t>
      </w:r>
      <w:r>
        <w:rPr>
          <w:rFonts w:ascii="Arial" w:hAnsi="Arial"/>
          <w:b/>
          <w:bCs/>
          <w:spacing w:val="-4"/>
        </w:rPr>
        <w:t xml:space="preserve"> </w:t>
      </w:r>
      <w:r>
        <w:rPr>
          <w:rFonts w:ascii="Arial" w:hAnsi="Arial"/>
          <w:b/>
          <w:bCs/>
        </w:rPr>
        <w:t>ZASADY</w:t>
      </w:r>
      <w:r>
        <w:rPr>
          <w:rFonts w:ascii="Arial" w:hAnsi="Arial"/>
          <w:b/>
          <w:bCs/>
          <w:spacing w:val="-6"/>
        </w:rPr>
        <w:t xml:space="preserve"> </w:t>
      </w:r>
      <w:r>
        <w:rPr>
          <w:rFonts w:ascii="Arial" w:hAnsi="Arial"/>
          <w:b/>
          <w:bCs/>
        </w:rPr>
        <w:t>WYZNACZANIA</w:t>
      </w:r>
      <w:r>
        <w:rPr>
          <w:rFonts w:ascii="Arial" w:hAnsi="Arial"/>
          <w:b/>
          <w:bCs/>
          <w:spacing w:val="-4"/>
        </w:rPr>
        <w:t xml:space="preserve"> </w:t>
      </w:r>
      <w:r>
        <w:rPr>
          <w:rFonts w:ascii="Arial" w:hAnsi="Arial"/>
          <w:b/>
          <w:bCs/>
        </w:rPr>
        <w:t>SKŁADU</w:t>
      </w:r>
      <w:r>
        <w:rPr>
          <w:rFonts w:ascii="Arial" w:hAnsi="Arial"/>
          <w:b/>
          <w:bCs/>
          <w:spacing w:val="-7"/>
        </w:rPr>
        <w:t xml:space="preserve"> </w:t>
      </w:r>
      <w:r>
        <w:rPr>
          <w:rFonts w:ascii="Arial" w:hAnsi="Arial"/>
          <w:b/>
          <w:bCs/>
        </w:rPr>
        <w:t>ORAZ</w:t>
      </w:r>
      <w:r>
        <w:rPr>
          <w:rFonts w:ascii="Arial" w:hAnsi="Arial"/>
          <w:b/>
          <w:bCs/>
          <w:spacing w:val="-6"/>
        </w:rPr>
        <w:t xml:space="preserve"> </w:t>
      </w:r>
      <w:r>
        <w:rPr>
          <w:rFonts w:ascii="Arial" w:hAnsi="Arial"/>
          <w:b/>
          <w:bCs/>
        </w:rPr>
        <w:t>ZASADY</w:t>
      </w:r>
      <w:r>
        <w:rPr>
          <w:rFonts w:ascii="Arial" w:hAnsi="Arial"/>
          <w:b/>
          <w:bCs/>
          <w:spacing w:val="-4"/>
        </w:rPr>
        <w:t xml:space="preserve"> </w:t>
      </w:r>
      <w:r>
        <w:rPr>
          <w:rFonts w:ascii="Arial" w:hAnsi="Arial"/>
          <w:b/>
          <w:bCs/>
        </w:rPr>
        <w:t>DZIAŁANIA</w:t>
      </w:r>
      <w:r>
        <w:rPr>
          <w:rFonts w:ascii="Arial" w:hAnsi="Arial"/>
          <w:b/>
          <w:bCs/>
          <w:spacing w:val="-1"/>
        </w:rPr>
        <w:t xml:space="preserve"> </w:t>
      </w:r>
      <w:r>
        <w:rPr>
          <w:rFonts w:ascii="Arial" w:hAnsi="Arial"/>
          <w:b/>
          <w:bCs/>
        </w:rPr>
        <w:t>KOMITETU REWITALIZACJI MIASTA BĘDZINA</w:t>
      </w:r>
    </w:p>
    <w:p>
      <w:pPr>
        <w:pStyle w:val="Normal"/>
        <w:spacing w:before="203" w:after="0"/>
        <w:ind w:left="2663"/>
        <w:jc w:val="both"/>
        <w:rPr>
          <w:rFonts w:ascii="Arial" w:hAnsi="Arial"/>
        </w:rPr>
      </w:pPr>
      <w:r>
        <w:rPr>
          <w:rFonts w:ascii="Arial" w:hAnsi="Arial"/>
          <w:b/>
        </w:rPr>
        <w:t>§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1.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Komitet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Rewitalizacji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Miasta Będzina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541" w:leader="none"/>
          <w:tab w:val="left" w:pos="543" w:leader="none"/>
        </w:tabs>
        <w:spacing w:before="114" w:after="0"/>
        <w:ind w:hanging="428" w:left="543" w:right="114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Komitet Rewitalizacji Miasta Będzina, zwany dalej Komitetem, stanowi forum współpracy i dialogu interesariuszy z organami gminy w sprawach dotyczących przygotowania, przeprowadzenia i oceny rewitalizacji oraz pełni funkcję opiniodawczo-doradczą Prezydenta Miasta Będzina,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w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sprawach</w:t>
      </w:r>
      <w:r>
        <w:rPr>
          <w:rFonts w:ascii="Arial" w:hAnsi="Arial"/>
          <w:spacing w:val="-12"/>
        </w:rPr>
        <w:t xml:space="preserve"> </w:t>
      </w:r>
      <w:r>
        <w:rPr>
          <w:rFonts w:ascii="Arial" w:hAnsi="Arial"/>
        </w:rPr>
        <w:t>dotyczących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opracowania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i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wdrażania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Gminnego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Programu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Rewitalizacji Miasta Będzina na lata 2024-2034 (zwanego dalej GPR) oraz oceny przebiegu procesu rewitalizacji.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541" w:leader="none"/>
          <w:tab w:val="left" w:pos="543" w:leader="none"/>
        </w:tabs>
        <w:spacing w:before="114" w:after="0"/>
        <w:ind w:hanging="428" w:left="543" w:right="114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Komitet</w:t>
      </w:r>
      <w:r>
        <w:rPr>
          <w:rFonts w:ascii="Arial" w:hAnsi="Arial"/>
          <w:spacing w:val="-16"/>
        </w:rPr>
        <w:t xml:space="preserve"> </w:t>
      </w:r>
      <w:r>
        <w:rPr>
          <w:rFonts w:ascii="Arial" w:hAnsi="Arial"/>
        </w:rPr>
        <w:t>reprezentuje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lokalne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środowiska</w:t>
      </w:r>
      <w:r>
        <w:rPr>
          <w:rFonts w:ascii="Arial" w:hAnsi="Arial"/>
          <w:spacing w:val="-13"/>
        </w:rPr>
        <w:t xml:space="preserve"> społeczne, </w:t>
      </w:r>
      <w:r>
        <w:rPr>
          <w:rFonts w:ascii="Arial" w:hAnsi="Arial"/>
        </w:rPr>
        <w:t>gospodarcze,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mieszkańców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Miasta Będzina, organizacje pozarządowe oraz inne grupy społeczne.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541" w:leader="none"/>
          <w:tab w:val="left" w:pos="543" w:leader="none"/>
        </w:tabs>
        <w:spacing w:before="114" w:after="0"/>
        <w:ind w:hanging="428" w:left="543" w:right="114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W skład Komitetu wchodzą przedstawiciele interesariuszy rewitalizacji, w rozumieniu</w:t>
        <w:br/>
        <w:t>art. 2 ust. 2 ustawy z dnia 9 października 2015 r. o rewitalizacji (tj. Dz.U. z 2024 r. poz. 278 z późn. zm.) oraz inne podmioty, których udział jest uzasadniony z uwagi na realizowane zadania.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41" w:leader="none"/>
          <w:tab w:val="left" w:pos="543" w:leader="none"/>
        </w:tabs>
        <w:spacing w:before="195" w:after="0"/>
        <w:ind w:hanging="428" w:left="543" w:right="118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Komitet uprawniony jest do wyrażania opinii oraz podejmowania inicjatyw rozwiązań odnoszących się do rewitalizacji Miasta Będzina.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41" w:leader="none"/>
          <w:tab w:val="left" w:pos="543" w:leader="none"/>
        </w:tabs>
        <w:spacing w:before="195" w:after="0"/>
        <w:ind w:hanging="428" w:left="543" w:right="118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Członkiem Komitetu nie może być osoba skazana prawomocnym wyrokiem sądowym</w:t>
        <w:br/>
        <w:t>za przestępstwo z winy umyślnej lub wobec której sąd orzekł środek karny w postaci utraty praw publicznych.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41" w:leader="none"/>
          <w:tab w:val="left" w:pos="543" w:leader="none"/>
        </w:tabs>
        <w:spacing w:before="195" w:after="0"/>
        <w:ind w:hanging="428" w:left="543" w:right="118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Członkiem Komitetu może być osoba pełnoletnia.</w:t>
      </w:r>
    </w:p>
    <w:p>
      <w:pPr>
        <w:pStyle w:val="Normal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  <w:b/>
          <w:bCs/>
        </w:rPr>
        <w:t>§</w:t>
      </w:r>
      <w:r>
        <w:rPr>
          <w:rFonts w:ascii="Arial" w:hAnsi="Arial"/>
          <w:b/>
          <w:bCs/>
          <w:spacing w:val="-2"/>
        </w:rPr>
        <w:t xml:space="preserve"> </w:t>
      </w:r>
      <w:r>
        <w:rPr>
          <w:rFonts w:ascii="Arial" w:hAnsi="Arial"/>
          <w:b/>
          <w:bCs/>
        </w:rPr>
        <w:t>2.</w:t>
      </w:r>
      <w:r>
        <w:rPr>
          <w:rFonts w:ascii="Arial" w:hAnsi="Arial"/>
          <w:b/>
          <w:bCs/>
          <w:spacing w:val="-2"/>
        </w:rPr>
        <w:t xml:space="preserve"> </w:t>
      </w:r>
      <w:r>
        <w:rPr>
          <w:rFonts w:ascii="Arial" w:hAnsi="Arial"/>
          <w:b/>
          <w:bCs/>
        </w:rPr>
        <w:t>Zasady</w:t>
      </w:r>
      <w:r>
        <w:rPr>
          <w:rFonts w:ascii="Arial" w:hAnsi="Arial"/>
          <w:b/>
          <w:bCs/>
          <w:spacing w:val="-4"/>
        </w:rPr>
        <w:t xml:space="preserve"> </w:t>
      </w:r>
      <w:r>
        <w:rPr>
          <w:rFonts w:ascii="Arial" w:hAnsi="Arial"/>
          <w:b/>
          <w:bCs/>
        </w:rPr>
        <w:t>wyznaczania</w:t>
      </w:r>
      <w:r>
        <w:rPr>
          <w:rFonts w:ascii="Arial" w:hAnsi="Arial"/>
          <w:b/>
          <w:bCs/>
          <w:spacing w:val="-4"/>
        </w:rPr>
        <w:t xml:space="preserve"> </w:t>
      </w:r>
      <w:r>
        <w:rPr>
          <w:rFonts w:ascii="Arial" w:hAnsi="Arial"/>
          <w:b/>
          <w:bCs/>
        </w:rPr>
        <w:t>składu</w:t>
      </w:r>
      <w:r>
        <w:rPr>
          <w:rFonts w:ascii="Arial" w:hAnsi="Arial"/>
          <w:b/>
          <w:bCs/>
          <w:spacing w:val="-5"/>
        </w:rPr>
        <w:t xml:space="preserve"> </w:t>
      </w:r>
      <w:r>
        <w:rPr>
          <w:rFonts w:ascii="Arial" w:hAnsi="Arial"/>
          <w:b/>
          <w:bCs/>
        </w:rPr>
        <w:t>Komitetu</w:t>
      </w:r>
      <w:r>
        <w:rPr>
          <w:rFonts w:ascii="Arial" w:hAnsi="Arial"/>
          <w:b/>
          <w:bCs/>
          <w:spacing w:val="-4"/>
        </w:rPr>
        <w:t xml:space="preserve"> </w:t>
      </w:r>
      <w:r>
        <w:rPr>
          <w:rFonts w:ascii="Arial" w:hAnsi="Arial"/>
          <w:b/>
          <w:bCs/>
          <w:spacing w:val="-2"/>
        </w:rPr>
        <w:t>Rewitalizacji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41" w:leader="none"/>
          <w:tab w:val="left" w:pos="543" w:leader="none"/>
        </w:tabs>
        <w:spacing w:before="114" w:after="0"/>
        <w:ind w:hanging="428" w:left="543" w:right="120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Komitet liczy nie</w:t>
      </w:r>
      <w:r>
        <w:rPr>
          <w:rFonts w:ascii="Arial" w:hAnsi="Arial"/>
          <w:sz w:val="23"/>
        </w:rPr>
        <w:t xml:space="preserve"> mniej niż 13 i nie więcej niż 23 </w:t>
      </w:r>
      <w:r>
        <w:rPr>
          <w:rFonts w:ascii="Arial" w:hAnsi="Arial"/>
        </w:rPr>
        <w:t>osoby. Kadencja Komitetu upływa</w:t>
        <w:br/>
        <w:t>z momentem zakończenia prac związanych z GPR.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41" w:leader="none"/>
          <w:tab w:val="left" w:pos="543" w:leader="none"/>
        </w:tabs>
        <w:spacing w:before="193" w:after="0"/>
        <w:ind w:hanging="428" w:left="543" w:right="113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W skład Komitetu wchodzą osoby fizyczne zamieszkujące wyłącznie Miasto Będzin, przedstawiciele podmiotów prowadzących działalność gospodarczą, przedstawiciele organizacji pozarządowych oraz przedstawiciele instytucji publicznych i innych podmiotów działających na obszarze gminy, będący przedstawicielami interesariuszy rewitalizacji, w tym:</w:t>
      </w:r>
    </w:p>
    <w:p>
      <w:pPr>
        <w:pStyle w:val="ListParagraph"/>
        <w:numPr>
          <w:ilvl w:val="1"/>
          <w:numId w:val="4"/>
        </w:numPr>
        <w:jc w:val="both"/>
        <w:rPr>
          <w:rFonts w:ascii="Arial" w:hAnsi="Arial"/>
        </w:rPr>
      </w:pPr>
      <w:r>
        <w:rPr>
          <w:rFonts w:ascii="Arial" w:hAnsi="Arial"/>
        </w:rPr>
        <w:t>nie mniej niż 4 i nie więcej niż 5 przedstawicieli Urzędu Miejskiego w Będzinie</w:t>
        <w:br/>
        <w:t>i jednostek organizacyjnych, wskazani przez Prezydenta Miasta Będzina,</w:t>
      </w:r>
    </w:p>
    <w:p>
      <w:pPr>
        <w:pStyle w:val="ListParagraph"/>
        <w:numPr>
          <w:ilvl w:val="1"/>
          <w:numId w:val="4"/>
        </w:numPr>
        <w:jc w:val="both"/>
        <w:rPr>
          <w:rFonts w:ascii="Arial" w:hAnsi="Arial"/>
        </w:rPr>
      </w:pPr>
      <w:r>
        <w:rPr>
          <w:rFonts w:ascii="Arial" w:hAnsi="Arial"/>
        </w:rPr>
        <w:t>nie mniej niż 1 i nie więcej niż 2 przedstawicieli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Rady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Miejskiej w Będzinie,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wskazani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przez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  <w:spacing w:val="-2"/>
        </w:rPr>
        <w:t>Radę Miejską w Będzinie,</w:t>
      </w:r>
    </w:p>
    <w:p>
      <w:pPr>
        <w:pStyle w:val="ListParagraph"/>
        <w:numPr>
          <w:ilvl w:val="1"/>
          <w:numId w:val="4"/>
        </w:numPr>
        <w:jc w:val="both"/>
        <w:rPr>
          <w:rFonts w:ascii="Arial" w:hAnsi="Arial"/>
        </w:rPr>
      </w:pPr>
      <w:r>
        <w:rPr>
          <w:rFonts w:ascii="Arial" w:hAnsi="Arial"/>
        </w:rPr>
        <w:t>nie mniej niż 5 i nie więcej niż 10 mieszkańców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z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obszaru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rewitalizacji,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przedstawicieli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właścicieli,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użytkowników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wieczystych nieruchomości,</w:t>
      </w:r>
      <w:r>
        <w:rPr>
          <w:rFonts w:ascii="Arial" w:hAnsi="Arial"/>
          <w:spacing w:val="-12"/>
        </w:rPr>
        <w:t xml:space="preserve"> </w:t>
      </w:r>
      <w:r>
        <w:rPr>
          <w:rFonts w:ascii="Arial" w:hAnsi="Arial"/>
        </w:rPr>
        <w:t>podmiotów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zarządzających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nieruchomościami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znajdującymi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się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 xml:space="preserve">obszarze </w:t>
      </w:r>
      <w:r>
        <w:rPr>
          <w:rFonts w:ascii="Arial" w:hAnsi="Arial"/>
          <w:spacing w:val="-2"/>
        </w:rPr>
        <w:t>rewitalizacji,</w:t>
      </w:r>
    </w:p>
    <w:p>
      <w:pPr>
        <w:pStyle w:val="ListParagraph"/>
        <w:numPr>
          <w:ilvl w:val="1"/>
          <w:numId w:val="4"/>
        </w:numPr>
        <w:jc w:val="both"/>
        <w:rPr>
          <w:rFonts w:ascii="Arial" w:hAnsi="Arial"/>
        </w:rPr>
      </w:pPr>
      <w:r>
        <w:rPr>
          <w:rFonts w:ascii="Arial" w:hAnsi="Arial"/>
        </w:rPr>
        <w:t>nie mniej niż 1 i nie więcej niż 2 mieszkańców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Miasta Będzina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inni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niż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wymienieni</w:t>
        <w:br/>
        <w:t>w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  <w:spacing w:val="-2"/>
        </w:rPr>
        <w:t>lit.c,</w:t>
      </w:r>
    </w:p>
    <w:p>
      <w:pPr>
        <w:pStyle w:val="ListParagraph"/>
        <w:numPr>
          <w:ilvl w:val="1"/>
          <w:numId w:val="4"/>
        </w:numPr>
        <w:jc w:val="both"/>
        <w:rPr>
          <w:rFonts w:ascii="Arial" w:hAnsi="Arial"/>
        </w:rPr>
      </w:pPr>
      <w:r>
        <w:rPr>
          <w:rFonts w:ascii="Arial" w:hAnsi="Arial"/>
        </w:rPr>
        <w:t>nie mniej niż 1 i nie więcej niż 2 przedstawicieli sektora społecznego, w tym organizacji pozarządowych i grup nieformalnych, działających na terenie Miasta Będzina,</w:t>
      </w:r>
    </w:p>
    <w:p>
      <w:pPr>
        <w:pStyle w:val="ListParagraph"/>
        <w:numPr>
          <w:ilvl w:val="1"/>
          <w:numId w:val="4"/>
        </w:numPr>
        <w:jc w:val="both"/>
        <w:rPr>
          <w:rFonts w:ascii="Arial" w:hAnsi="Arial"/>
        </w:rPr>
      </w:pPr>
      <w:r>
        <w:rPr>
          <w:rFonts w:ascii="Arial" w:hAnsi="Arial"/>
        </w:rPr>
        <w:t>nie mniej niż 1 i nie więcej niż 2 przedstawicieli podmiotów prywatnych prowadzących na obszarze Miasta Będzina działalność gospodarczą.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41" w:leader="none"/>
          <w:tab w:val="left" w:pos="543" w:leader="none"/>
        </w:tabs>
        <w:spacing w:before="196" w:after="0"/>
        <w:ind w:hanging="428" w:left="543" w:right="112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Członkostwo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osób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będących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przedstawicielami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podmiotów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wymienionych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w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ust.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2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lit.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a)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-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b)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ustaje z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momentem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zakończenia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pełnienia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przez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nich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funkcji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w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organach,</w:t>
        <w:br/>
        <w:t>lub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ustaniem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stosunku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pracy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z podmiotami, o których mowa w ust. 2 lit. a) – b).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41" w:leader="none"/>
          <w:tab w:val="left" w:pos="543" w:leader="none"/>
        </w:tabs>
        <w:spacing w:before="200" w:after="0"/>
        <w:ind w:hanging="428" w:left="543" w:right="115"/>
        <w:contextualSpacing w:val="false"/>
        <w:jc w:val="both"/>
        <w:rPr/>
      </w:pPr>
      <w:r>
        <w:rPr>
          <w:rFonts w:ascii="Arial" w:hAnsi="Arial"/>
        </w:rPr>
        <w:t>Przedstawiciele podmiotów wskazanych w ust. 2 lit. c) – f) zostaną wybrani w drodze otwartej procedury.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Informacja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naborze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członków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Komitetu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ogłoszona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zostanie</w:t>
        <w:br/>
        <w:t>na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stronie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 xml:space="preserve">internetowej </w:t>
      </w:r>
      <w:hyperlink r:id="rId8">
        <w:r>
          <w:rPr>
            <w:rStyle w:val="Hyperlink"/>
            <w:rFonts w:eastAsia="" w:ascii="Arial" w:hAnsi="Arial" w:eastAsiaTheme="majorEastAsia"/>
          </w:rPr>
          <w:t>www.bedzin.pl,</w:t>
        </w:r>
      </w:hyperlink>
      <w:r>
        <w:rPr>
          <w:rFonts w:ascii="Arial" w:hAnsi="Arial"/>
        </w:rPr>
        <w:t xml:space="preserve"> w Biuletynie Informacji Publicznej Miasta Będzina oraz na tablicy ogłoszeń w Urzędzie Miejskim w Będzinie. Termin na składanie zgłoszeń wynosić będzie co najmniej 14 dni od dnia publikacji ww. ogłoszenia. Szczegóły dotyczące wymaganych dokumentów, posiadanych kwalifikacji, określone zostaną</w:t>
        <w:br/>
        <w:t>w ww. ogłoszeniu o naborze. W przypadku niezgłoszenia się żadnego kandydata</w:t>
        <w:br/>
        <w:t>z ramienia podmiotów określonych w ust. 2 lit. c) – f) procedurę naboru określoną powyżej przeprowadza się ponownie. W przypadku bezskutecznego upływu terminu drugiego naboru Prezydent Miasta Będzina powołuje Komitet w składzie odpowiadającym przedstawicielom podmiotów wskazanych w ust. 2 lit. a) – b).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41" w:leader="none"/>
          <w:tab w:val="left" w:pos="543" w:leader="none"/>
        </w:tabs>
        <w:spacing w:before="202" w:after="0"/>
        <w:ind w:hanging="428" w:left="543" w:right="115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Przedstawiciele podmiotów wskazanych w ust. 2 lit. c) – f) mogą zgłaszać się także w trakcie trwania kadencji Komitetu, przesyłając zgłoszenia zgodnie z procedurą określoną w ust. 4. Po rozpatrzeniu zgłoszenia Prezydent Miasta Będzina może powołać przedstawicieli podmiotów wskazanych w ust. 2 lit. c) – f).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41" w:leader="none"/>
          <w:tab w:val="left" w:pos="543" w:leader="none"/>
        </w:tabs>
        <w:spacing w:before="199" w:after="0"/>
        <w:ind w:hanging="428" w:left="543" w:right="112"/>
        <w:contextualSpacing w:val="false"/>
        <w:jc w:val="both"/>
        <w:rPr/>
      </w:pPr>
      <w:r>
        <w:rPr>
          <w:rFonts w:ascii="Arial" w:hAnsi="Arial"/>
        </w:rPr>
        <w:t>Zgłoszenia kandydatów na członka Komitetu należy dokonać poprzez wypełnienie formularza zgłoszeniowego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(załącznik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nr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1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niniejszego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Regulaminu)</w:t>
        <w:br/>
        <w:t>oraz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dostarczenie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drogą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elektroniczną w</w:t>
      </w:r>
      <w:r>
        <w:rPr>
          <w:rFonts w:ascii="Arial" w:hAnsi="Arial"/>
          <w:spacing w:val="-16"/>
        </w:rPr>
        <w:t xml:space="preserve"> </w:t>
      </w:r>
      <w:r>
        <w:rPr>
          <w:rFonts w:ascii="Arial" w:hAnsi="Arial"/>
        </w:rPr>
        <w:t>formie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skanu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adres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 xml:space="preserve">e-mail: </w:t>
      </w:r>
      <w:hyperlink r:id="rId9">
        <w:r>
          <w:rPr>
            <w:rStyle w:val="Hyperlink"/>
            <w:rFonts w:ascii="Arial" w:hAnsi="Arial"/>
          </w:rPr>
          <w:t>rewitalizacja@um.bedzin.pl</w:t>
        </w:r>
      </w:hyperlink>
      <w:r>
        <w:rPr>
          <w:rFonts w:ascii="Arial" w:hAnsi="Arial"/>
        </w:rPr>
        <w:t>,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drogą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korespondencyjną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adres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Urzędu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Miejskiego</w:t>
        <w:br/>
        <w:t>w Będzinie (ul. 11 Listopada 20, 42-500 Będzin z dopiskiem „rewitalizacja”)</w:t>
        <w:br/>
        <w:t xml:space="preserve">lub bezpośrednio na dziennik podawczy </w:t>
      </w:r>
      <w:r>
        <w:rPr>
          <w:rFonts w:ascii="Arial" w:hAnsi="Arial"/>
          <w:spacing w:val="-2"/>
        </w:rPr>
        <w:t>Urzędu w Biurze Obsługi Klienta (budynek główny, parter).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41" w:leader="none"/>
          <w:tab w:val="left" w:pos="543" w:leader="none"/>
        </w:tabs>
        <w:spacing w:before="199" w:after="0"/>
        <w:ind w:hanging="428" w:left="543" w:right="112"/>
        <w:contextualSpacing w:val="false"/>
        <w:jc w:val="both"/>
        <w:rPr>
          <w:rFonts w:ascii="Arial" w:hAnsi="Arial"/>
          <w:spacing w:val="-2"/>
        </w:rPr>
      </w:pPr>
      <w:r>
        <w:rPr>
          <w:rFonts w:ascii="Arial" w:hAnsi="Arial"/>
          <w:spacing w:val="-2"/>
        </w:rPr>
        <w:t>Istnieje możliwość bycia przedstawicielem tylko jednej z grup interesariuszy wskazanych</w:t>
        <w:br/>
        <w:t>w § 2 ust. 2 lit. a – f. W przypadku pełnienia przez kandydata funkcji w więcej niż jednej</w:t>
        <w:br/>
        <w:t>z grup równocześnie, kandydat musi określić w deklaracji zgłoszenia preferowaną</w:t>
        <w:br/>
        <w:t xml:space="preserve">do reprezentowania grupę interesariuszy.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41" w:leader="none"/>
          <w:tab w:val="left" w:pos="543" w:leader="none"/>
        </w:tabs>
        <w:spacing w:before="200" w:after="0"/>
        <w:ind w:hanging="428" w:left="543" w:right="119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Za przeprowadzenie procedury naboru, o której mowa w ust. 4, odpowiedzialny będzie Prezydent Miasta Będzina.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41" w:leader="none"/>
          <w:tab w:val="left" w:pos="543" w:leader="none"/>
        </w:tabs>
        <w:spacing w:before="195" w:after="0"/>
        <w:ind w:hanging="428" w:left="543" w:right="119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W przypadku gdy liczba zgłoszeń jest większa od liczby miejsc w Komitecie, Prezydent Miasta Będzina spośród zgłoszonych kandydatów powołuje Komitet Rewitalizacji biorąc pod uwagę następujące elementy:</w:t>
      </w:r>
    </w:p>
    <w:p>
      <w:pPr>
        <w:pStyle w:val="ListParagraph"/>
        <w:numPr>
          <w:ilvl w:val="1"/>
          <w:numId w:val="4"/>
        </w:numPr>
        <w:tabs>
          <w:tab w:val="clear" w:pos="708"/>
          <w:tab w:val="left" w:pos="541" w:leader="none"/>
          <w:tab w:val="left" w:pos="543" w:leader="none"/>
        </w:tabs>
        <w:spacing w:before="195" w:after="0"/>
        <w:ind w:hanging="360" w:left="1110" w:right="119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miejsce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zamieszkania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lub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prowadzenia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działalności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obszarze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  <w:spacing w:val="-2"/>
        </w:rPr>
        <w:t>rewitalizacji;</w:t>
      </w:r>
    </w:p>
    <w:p>
      <w:pPr>
        <w:pStyle w:val="ListParagraph"/>
        <w:numPr>
          <w:ilvl w:val="1"/>
          <w:numId w:val="4"/>
        </w:numPr>
        <w:tabs>
          <w:tab w:val="clear" w:pos="708"/>
          <w:tab w:val="left" w:pos="541" w:leader="none"/>
          <w:tab w:val="left" w:pos="543" w:leader="none"/>
        </w:tabs>
        <w:spacing w:before="195" w:after="0"/>
        <w:ind w:hanging="360" w:left="1110" w:right="119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znajomość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tematyki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dotyczącej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  <w:spacing w:val="-2"/>
        </w:rPr>
        <w:t>rewitalizacji.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41" w:leader="none"/>
          <w:tab w:val="left" w:pos="543" w:leader="none"/>
        </w:tabs>
        <w:spacing w:before="195" w:after="0"/>
        <w:ind w:hanging="428" w:left="543" w:right="119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Członków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Komitetu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powołuje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Prezydent Miasta Będzina w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drodze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  <w:spacing w:val="-2"/>
        </w:rPr>
        <w:t>zarządzenia.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41" w:leader="none"/>
          <w:tab w:val="left" w:pos="543" w:leader="none"/>
        </w:tabs>
        <w:spacing w:before="195" w:after="0"/>
        <w:ind w:hanging="428" w:left="543" w:right="119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W przypadku kiedy członek Komitetu Rewitalizacji nie może dłużej pełnić swojej funkcji, przedkłada stosowną rezygnację Prezydentowi Miasta Będzina, który powołuje na jego miejsce nowego członka Komitetu zgodnie z procedurą określoną powyżej. Kandydata (kandydatów) do objęcia</w:t>
      </w:r>
      <w:r>
        <w:rPr>
          <w:rFonts w:ascii="Arial" w:hAnsi="Arial"/>
          <w:spacing w:val="-16"/>
        </w:rPr>
        <w:t xml:space="preserve"> </w:t>
      </w:r>
      <w:r>
        <w:rPr>
          <w:rFonts w:ascii="Arial" w:hAnsi="Arial"/>
        </w:rPr>
        <w:t>funkcji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w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sytuacji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opisanej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w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zdaniu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pierwszym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wskazuje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ten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podmiot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spośród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wskazanych w ust. 2, którego przedstawicielem był członek Komitetu, który zrezygnował.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43" w:leader="none"/>
        </w:tabs>
        <w:spacing w:before="199" w:after="0"/>
        <w:ind w:hanging="428" w:left="543" w:right="115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Kadencja</w:t>
      </w:r>
      <w:r>
        <w:rPr>
          <w:rFonts w:ascii="Arial" w:hAnsi="Arial"/>
          <w:spacing w:val="-16"/>
        </w:rPr>
        <w:t xml:space="preserve"> </w:t>
      </w:r>
      <w:r>
        <w:rPr>
          <w:rFonts w:ascii="Arial" w:hAnsi="Arial"/>
        </w:rPr>
        <w:t>członka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Komitetu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ustaje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z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momentem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jego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śmierci.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W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celu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uzupełnienia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składu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Komitetu stosuje się w tym przypadku procedurę opisaną w ust. 11.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43" w:leader="none"/>
        </w:tabs>
        <w:spacing w:before="190" w:after="0"/>
        <w:ind w:hanging="428" w:left="543" w:right="117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Uczestnictwo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w</w:t>
      </w:r>
      <w:r>
        <w:rPr>
          <w:rFonts w:ascii="Arial" w:hAnsi="Arial"/>
          <w:spacing w:val="-12"/>
        </w:rPr>
        <w:t xml:space="preserve"> </w:t>
      </w:r>
      <w:r>
        <w:rPr>
          <w:rFonts w:ascii="Arial" w:hAnsi="Arial"/>
        </w:rPr>
        <w:t>Komitecie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ma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charakter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społeczny.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Za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udział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w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posiedzeniach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i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pracach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Komitetu nie przysługuje wynagrodzenie ani dieta.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43" w:leader="none"/>
        </w:tabs>
        <w:spacing w:before="196" w:after="0"/>
        <w:ind w:hanging="428" w:left="543" w:right="118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Brak zgłoszenia kandydatów na Członków Komitetu z poszczególnych grup interesariuszy, nie powoduje wadliwości jego funkcjonowania.</w:t>
      </w:r>
    </w:p>
    <w:p>
      <w:pPr>
        <w:pStyle w:val="Normal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  <w:b/>
          <w:bCs/>
        </w:rPr>
        <w:t>§</w:t>
      </w:r>
      <w:r>
        <w:rPr>
          <w:rFonts w:ascii="Arial" w:hAnsi="Arial"/>
          <w:b/>
          <w:bCs/>
          <w:spacing w:val="-4"/>
        </w:rPr>
        <w:t xml:space="preserve"> </w:t>
      </w:r>
      <w:r>
        <w:rPr>
          <w:rFonts w:ascii="Arial" w:hAnsi="Arial"/>
          <w:b/>
          <w:bCs/>
        </w:rPr>
        <w:t>3.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Zasady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działania</w:t>
      </w:r>
      <w:r>
        <w:rPr>
          <w:rFonts w:ascii="Arial" w:hAnsi="Arial"/>
          <w:b/>
          <w:bCs/>
          <w:spacing w:val="-6"/>
        </w:rPr>
        <w:t xml:space="preserve"> </w:t>
      </w:r>
      <w:r>
        <w:rPr>
          <w:rFonts w:ascii="Arial" w:hAnsi="Arial"/>
          <w:b/>
          <w:bCs/>
        </w:rPr>
        <w:t>Komitetu</w:t>
      </w:r>
      <w:r>
        <w:rPr>
          <w:rFonts w:ascii="Arial" w:hAnsi="Arial"/>
          <w:b/>
          <w:bCs/>
          <w:spacing w:val="-5"/>
        </w:rPr>
        <w:t xml:space="preserve"> </w:t>
      </w:r>
      <w:r>
        <w:rPr>
          <w:rFonts w:ascii="Arial" w:hAnsi="Arial"/>
          <w:b/>
          <w:bCs/>
          <w:spacing w:val="-2"/>
        </w:rPr>
        <w:t>Rewitalizacji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42" w:leader="none"/>
        </w:tabs>
        <w:spacing w:before="210" w:after="0"/>
        <w:ind w:hanging="359" w:left="542"/>
        <w:contextualSpacing w:val="false"/>
        <w:rPr>
          <w:rFonts w:ascii="Arial" w:hAnsi="Arial"/>
        </w:rPr>
      </w:pPr>
      <w:r>
        <w:rPr>
          <w:rFonts w:ascii="Arial" w:hAnsi="Arial"/>
        </w:rPr>
        <w:t>Pierwsze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posiedzenie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Komitetu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zwołuje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Prezydent Miasta Będzina</w:t>
      </w:r>
      <w:r>
        <w:rPr>
          <w:rFonts w:ascii="Arial" w:hAnsi="Arial"/>
          <w:spacing w:val="-2"/>
        </w:rPr>
        <w:t>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42" w:leader="none"/>
        </w:tabs>
        <w:spacing w:before="210" w:after="0"/>
        <w:ind w:hanging="359" w:left="542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Komitet wybiera na swoim pierwszym posiedzeniu Prezydium Komitetu. W skład Prezydium Komitetu wchodzą Przewodniczący Komitetu i Zastępca Przewodniczącego Komitetu.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43" w:leader="none"/>
        </w:tabs>
        <w:spacing w:before="206" w:after="0"/>
        <w:ind w:hanging="360" w:left="543" w:right="195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Wybór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Prezydium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Komitetu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następuje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zwykłą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większością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głosów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w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głosowaniu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jawnym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spośród członków Komitetu obecnych na posiedzeniu.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43" w:leader="none"/>
        </w:tabs>
        <w:spacing w:before="73" w:after="0"/>
        <w:ind w:hanging="360" w:left="543" w:right="198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Przewodniczący Komitetu kieruje pracami Komitetu, a w razie jego nieobecności Zastępca Przewodniczącego Komitetu.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42" w:leader="none"/>
        </w:tabs>
        <w:spacing w:before="203" w:after="0"/>
        <w:ind w:hanging="359" w:left="542"/>
        <w:contextualSpacing w:val="false"/>
        <w:rPr>
          <w:rFonts w:ascii="Arial" w:hAnsi="Arial"/>
        </w:rPr>
      </w:pPr>
      <w:r>
        <w:rPr>
          <w:rFonts w:ascii="Arial" w:hAnsi="Arial"/>
        </w:rPr>
        <w:t>Przewodniczący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Komitetu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zwołuje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posiedzenia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Komitetu,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w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  <w:spacing w:val="-4"/>
        </w:rPr>
        <w:t>tym:</w:t>
      </w:r>
    </w:p>
    <w:p>
      <w:pPr>
        <w:pStyle w:val="ListParagraph"/>
        <w:numPr>
          <w:ilvl w:val="1"/>
          <w:numId w:val="6"/>
        </w:numPr>
        <w:rPr>
          <w:rFonts w:ascii="Arial" w:hAnsi="Arial"/>
        </w:rPr>
      </w:pPr>
      <w:r>
        <w:rPr>
          <w:rFonts w:ascii="Arial" w:hAnsi="Arial"/>
        </w:rPr>
        <w:t>ustala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porządek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i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termin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obrad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  <w:spacing w:val="-2"/>
        </w:rPr>
        <w:t>Komitetu;</w:t>
      </w:r>
    </w:p>
    <w:p>
      <w:pPr>
        <w:pStyle w:val="ListParagraph"/>
        <w:numPr>
          <w:ilvl w:val="1"/>
          <w:numId w:val="6"/>
        </w:numPr>
        <w:rPr>
          <w:rFonts w:ascii="Arial" w:hAnsi="Arial"/>
        </w:rPr>
      </w:pPr>
      <w:r>
        <w:rPr>
          <w:rFonts w:ascii="Arial" w:hAnsi="Arial"/>
        </w:rPr>
        <w:t>przewodniczy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obradom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  <w:spacing w:val="-2"/>
        </w:rPr>
        <w:t>Komitetu;</w:t>
      </w:r>
    </w:p>
    <w:p>
      <w:pPr>
        <w:pStyle w:val="ListParagraph"/>
        <w:numPr>
          <w:ilvl w:val="1"/>
          <w:numId w:val="6"/>
        </w:numPr>
        <w:rPr>
          <w:rFonts w:ascii="Arial" w:hAnsi="Arial"/>
        </w:rPr>
      </w:pPr>
      <w:r>
        <w:rPr>
          <w:rFonts w:ascii="Arial" w:hAnsi="Arial"/>
        </w:rPr>
        <w:t>reprezentuje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  <w:spacing w:val="-2"/>
        </w:rPr>
        <w:t>Komitet;</w:t>
      </w:r>
    </w:p>
    <w:p>
      <w:pPr>
        <w:pStyle w:val="ListParagraph"/>
        <w:numPr>
          <w:ilvl w:val="1"/>
          <w:numId w:val="6"/>
        </w:numPr>
        <w:rPr>
          <w:rFonts w:ascii="Arial" w:hAnsi="Arial"/>
        </w:rPr>
      </w:pPr>
      <w:r>
        <w:rPr>
          <w:rFonts w:ascii="Arial" w:hAnsi="Arial"/>
        </w:rPr>
        <w:t>inicjuje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i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organizuje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prace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  <w:spacing w:val="-2"/>
        </w:rPr>
        <w:t>Komitetu.</w:t>
      </w:r>
    </w:p>
    <w:p>
      <w:pPr>
        <w:pStyle w:val="ListParagraph"/>
        <w:numPr>
          <w:ilvl w:val="0"/>
          <w:numId w:val="8"/>
        </w:numPr>
        <w:rPr>
          <w:rFonts w:ascii="Arial" w:hAnsi="Arial"/>
        </w:rPr>
      </w:pPr>
      <w:r>
        <w:rPr>
          <w:rFonts w:ascii="Arial" w:hAnsi="Arial"/>
        </w:rPr>
        <w:t>Posiedzenia Komitetu odbywają się według potrzeb Komitetu.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543" w:leader="none"/>
        </w:tabs>
        <w:spacing w:before="0" w:after="0"/>
        <w:ind w:hanging="428" w:left="543" w:right="198"/>
        <w:contextualSpacing w:val="false"/>
        <w:rPr>
          <w:rFonts w:ascii="Arial" w:hAnsi="Arial"/>
        </w:rPr>
      </w:pPr>
      <w:r>
        <w:rPr>
          <w:rFonts w:ascii="Arial" w:hAnsi="Arial"/>
        </w:rPr>
        <w:t>Komitet opiniuje ocenę aktualności i stopnia realizacji GPR co najmniej raz na 3 lata.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543" w:leader="none"/>
        </w:tabs>
        <w:spacing w:before="0" w:after="0"/>
        <w:ind w:hanging="428" w:left="543" w:right="198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Członkowie Komitetu będą powiadomieni o posiedzeniach Komitetu przez Przewodniczącego Komitetu pisemnie, telefonicznie lub w inny przyjęty przez Komitet sposób.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543" w:leader="none"/>
        </w:tabs>
        <w:spacing w:before="0" w:after="0"/>
        <w:ind w:hanging="428" w:left="543" w:right="198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Z posiedzenia Komitetu sporządzany protokół, w którym wpisuje się wszelkie ustalenia poczynione podczas posiedzenia Komitetu i każdorazowo sporządzana jest lista obecności.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543" w:leader="none"/>
        </w:tabs>
        <w:spacing w:before="0" w:after="0"/>
        <w:ind w:hanging="428" w:left="543" w:right="198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Protokół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sporządza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członek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Komitetu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wskazany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przez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Przewodniczącego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  <w:spacing w:val="-2"/>
        </w:rPr>
        <w:t>Komitetu.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543" w:leader="none"/>
        </w:tabs>
        <w:spacing w:before="0" w:after="0"/>
        <w:ind w:hanging="428" w:left="543" w:right="198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Komitet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może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także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uzgadniać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swe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stanowisko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poza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zwoływanymi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spotkaniami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i</w:t>
      </w:r>
      <w:r>
        <w:rPr>
          <w:rFonts w:ascii="Arial" w:hAnsi="Arial"/>
          <w:spacing w:val="-7"/>
        </w:rPr>
        <w:t> </w:t>
      </w:r>
      <w:r>
        <w:rPr>
          <w:rFonts w:ascii="Arial" w:hAnsi="Arial"/>
        </w:rPr>
        <w:t>przekazywać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je w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formie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pisemnej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Prezydentowi Miasta Będzina,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przy</w:t>
      </w:r>
      <w:r>
        <w:rPr>
          <w:rFonts w:ascii="Arial" w:hAnsi="Arial"/>
          <w:spacing w:val="-12"/>
        </w:rPr>
        <w:t xml:space="preserve"> </w:t>
      </w:r>
      <w:r>
        <w:rPr>
          <w:rFonts w:ascii="Arial" w:hAnsi="Arial"/>
        </w:rPr>
        <w:t>czym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pismo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takie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musi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być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podpisane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przez co najmniej 50% członków Komitetu</w:t>
        <w:br/>
        <w:t>oraz Przewodniczącego Komitetu lub Zastępcę Przewodniczącego Komitetu.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543" w:leader="none"/>
        </w:tabs>
        <w:spacing w:before="0" w:after="0"/>
        <w:ind w:hanging="428" w:left="543" w:right="198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W pracach Komitetu mogą brać udział osoby spoza jego grona (przedstawiciele różnych środowisk oraz specjaliści z zakresu działań podejmowanych na obszarze objętym procesami rewitalizacji) zaproszeni przez Przewodniczącego, jego Zastępcę lub członków Komitetu. Zaproszeni goście uczestniczą w posiedzeniach z głosem doradczym bez prawa do głosowania.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543" w:leader="none"/>
        </w:tabs>
        <w:spacing w:before="0" w:after="0"/>
        <w:ind w:hanging="428" w:left="543" w:right="198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Komitet zajmuje stanowisko w sprawach w formie opinii, która jest formułowana</w:t>
        <w:br/>
        <w:t>w drodze uzgodnienia stanowisk, przyjmowanej zwykłą większością głosów.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543" w:leader="none"/>
        </w:tabs>
        <w:spacing w:before="0" w:after="0"/>
        <w:ind w:hanging="428" w:left="543" w:right="198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W przypadku równej liczby głosów decydujący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jest głos Przewodniczącego Komitetu,</w:t>
        <w:br/>
        <w:t>a w razie jego nieobecności głos Zastępcy Przewodniczącego Komitetu.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543" w:leader="none"/>
        </w:tabs>
        <w:spacing w:before="0" w:after="0"/>
        <w:ind w:hanging="428" w:left="543" w:right="198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W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przypadku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gdy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Komitet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zajmuje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stanowisko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w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drodze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głosowania,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przedstawiciele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podmiotów określonych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w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§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2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ust.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2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lit.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a)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b)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nie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biorą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udziału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w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głosowaniu,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jeżeli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dotyczy ono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projektów dokumentów, których opracowanie jest zadaniem Prezydenta Miasta Będzina.</w:t>
      </w:r>
    </w:p>
    <w:p>
      <w:pPr>
        <w:sectPr>
          <w:footerReference w:type="even" r:id="rId10"/>
          <w:footerReference w:type="default" r:id="rId11"/>
          <w:footerReference w:type="first" r:id="rId12"/>
          <w:type w:val="nextPage"/>
          <w:pgSz w:w="11906" w:h="16838"/>
          <w:pgMar w:left="1300" w:right="1300" w:gutter="0" w:header="0" w:top="1040" w:footer="708" w:bottom="765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8"/>
        </w:numPr>
        <w:tabs>
          <w:tab w:val="clear" w:pos="708"/>
          <w:tab w:val="left" w:pos="543" w:leader="none"/>
        </w:tabs>
        <w:spacing w:before="0" w:after="0"/>
        <w:ind w:hanging="428" w:left="543" w:right="198"/>
        <w:contextualSpacing w:val="false"/>
        <w:jc w:val="both"/>
        <w:rPr>
          <w:rFonts w:ascii="Arial" w:hAnsi="Arial"/>
        </w:rPr>
      </w:pPr>
      <w:r>
        <w:rPr>
          <w:rFonts w:ascii="Arial" w:hAnsi="Arial"/>
        </w:rPr>
        <w:t>Obsługę Komitetu zapewnia Prezydent Miasta Będzin</w:t>
      </w:r>
      <w:bookmarkStart w:id="0" w:name="_Hlk165540712"/>
      <w:r>
        <w:rPr>
          <w:rFonts w:ascii="Arial" w:hAnsi="Arial"/>
        </w:rPr>
        <w:t>a</w:t>
      </w:r>
      <w:bookmarkEnd w:id="0"/>
    </w:p>
    <w:p>
      <w:pPr>
        <w:pStyle w:val="BodyText"/>
        <w:spacing w:before="70" w:after="0"/>
        <w:ind w:left="116"/>
        <w:jc w:val="both"/>
        <w:rPr>
          <w:rFonts w:ascii="Arial" w:hAnsi="Arial"/>
        </w:rPr>
      </w:pPr>
      <w:r>
        <w:rPr>
          <w:rFonts w:ascii="Arial" w:hAnsi="Arial"/>
        </w:rPr>
        <w:t>Załącznik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nr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1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Regulaminu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  <w:b w:val="false"/>
          <w:bCs w:val="false"/>
          <w:spacing w:val="-5"/>
        </w:rPr>
        <w:t>określający</w:t>
      </w:r>
      <w:r>
        <w:rPr>
          <w:rFonts w:ascii="Arial" w:hAnsi="Arial"/>
          <w:b w:val="false"/>
          <w:bCs w:val="false"/>
          <w:spacing w:val="-4"/>
        </w:rPr>
        <w:t xml:space="preserve"> </w:t>
      </w:r>
      <w:r>
        <w:rPr>
          <w:rFonts w:ascii="Arial" w:hAnsi="Arial"/>
          <w:b w:val="false"/>
          <w:bCs w:val="false"/>
          <w:spacing w:val="-5"/>
        </w:rPr>
        <w:t>zasady</w:t>
      </w:r>
      <w:r>
        <w:rPr>
          <w:rFonts w:ascii="Arial" w:hAnsi="Arial"/>
          <w:b w:val="false"/>
          <w:bCs w:val="false"/>
          <w:spacing w:val="-6"/>
        </w:rPr>
        <w:t xml:space="preserve"> </w:t>
      </w:r>
      <w:r>
        <w:rPr>
          <w:rFonts w:ascii="Arial" w:hAnsi="Arial"/>
          <w:b w:val="false"/>
          <w:bCs w:val="false"/>
          <w:spacing w:val="-5"/>
        </w:rPr>
        <w:t>wyznaczania</w:t>
      </w:r>
      <w:r>
        <w:rPr>
          <w:rFonts w:ascii="Arial" w:hAnsi="Arial"/>
          <w:b w:val="false"/>
          <w:bCs w:val="false"/>
          <w:spacing w:val="-4"/>
        </w:rPr>
        <w:t xml:space="preserve"> </w:t>
      </w:r>
      <w:r>
        <w:rPr>
          <w:rFonts w:ascii="Arial" w:hAnsi="Arial"/>
          <w:b w:val="false"/>
          <w:bCs w:val="false"/>
          <w:spacing w:val="-5"/>
        </w:rPr>
        <w:t>składu</w:t>
      </w:r>
      <w:r>
        <w:rPr>
          <w:rFonts w:ascii="Arial" w:hAnsi="Arial"/>
          <w:b w:val="false"/>
          <w:bCs w:val="false"/>
          <w:spacing w:val="-7"/>
        </w:rPr>
        <w:t xml:space="preserve"> </w:t>
      </w:r>
      <w:r>
        <w:rPr>
          <w:rFonts w:ascii="Arial" w:hAnsi="Arial"/>
          <w:b w:val="false"/>
          <w:bCs w:val="false"/>
          <w:spacing w:val="-5"/>
        </w:rPr>
        <w:t>oraz</w:t>
      </w:r>
      <w:r>
        <w:rPr>
          <w:rFonts w:ascii="Arial" w:hAnsi="Arial"/>
          <w:b w:val="false"/>
          <w:bCs w:val="false"/>
          <w:spacing w:val="-6"/>
        </w:rPr>
        <w:t xml:space="preserve"> </w:t>
      </w:r>
      <w:r>
        <w:rPr>
          <w:rFonts w:ascii="Arial" w:hAnsi="Arial"/>
          <w:b w:val="false"/>
          <w:bCs w:val="false"/>
          <w:spacing w:val="-5"/>
        </w:rPr>
        <w:t>zasady</w:t>
      </w:r>
      <w:r>
        <w:rPr>
          <w:rFonts w:ascii="Arial" w:hAnsi="Arial"/>
          <w:b w:val="false"/>
          <w:bCs w:val="false"/>
          <w:spacing w:val="-4"/>
        </w:rPr>
        <w:t xml:space="preserve"> </w:t>
      </w:r>
      <w:r>
        <w:rPr>
          <w:rFonts w:ascii="Arial" w:hAnsi="Arial"/>
          <w:b w:val="false"/>
          <w:bCs w:val="false"/>
          <w:spacing w:val="-5"/>
        </w:rPr>
        <w:t>działania</w:t>
      </w:r>
      <w:r>
        <w:rPr>
          <w:rFonts w:ascii="Arial" w:hAnsi="Arial"/>
          <w:b w:val="false"/>
          <w:bCs w:val="false"/>
          <w:spacing w:val="-1"/>
        </w:rPr>
        <w:t xml:space="preserve"> K</w:t>
      </w:r>
      <w:r>
        <w:rPr>
          <w:rFonts w:ascii="Arial" w:hAnsi="Arial"/>
          <w:b w:val="false"/>
          <w:bCs w:val="false"/>
          <w:spacing w:val="-5"/>
        </w:rPr>
        <w:t>omitetu Rewitalizacji Miasta Będzina</w:t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  <w:b/>
          <w:bCs/>
          <w:sz w:val="32"/>
          <w:szCs w:val="32"/>
        </w:rPr>
        <w:t>Formularz</w:t>
      </w:r>
      <w:r>
        <w:rPr>
          <w:rFonts w:ascii="Arial" w:hAnsi="Arial"/>
          <w:b/>
          <w:bCs/>
          <w:spacing w:val="-6"/>
          <w:sz w:val="32"/>
          <w:szCs w:val="32"/>
        </w:rPr>
        <w:t xml:space="preserve"> </w:t>
      </w:r>
      <w:r>
        <w:rPr>
          <w:rFonts w:ascii="Arial" w:hAnsi="Arial"/>
          <w:b/>
          <w:bCs/>
          <w:sz w:val="32"/>
          <w:szCs w:val="32"/>
        </w:rPr>
        <w:t>zgłoszeniowy na członka Komitetu Rewitalizacji Miasta Będzina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1. Imię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i</w:t>
      </w:r>
      <w:r>
        <w:rPr>
          <w:rFonts w:ascii="Arial" w:hAnsi="Arial"/>
          <w:b/>
          <w:bCs/>
          <w:spacing w:val="-5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nazwisko</w:t>
      </w:r>
      <w:r>
        <w:rPr>
          <w:rFonts w:ascii="Arial" w:hAnsi="Arial"/>
          <w:b/>
          <w:bCs/>
          <w:spacing w:val="-3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kandydata</w:t>
      </w:r>
      <w:r>
        <w:rPr>
          <w:rFonts w:ascii="Arial" w:hAnsi="Arial"/>
          <w:b/>
          <w:bCs/>
          <w:spacing w:val="-4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na</w:t>
      </w:r>
      <w:r>
        <w:rPr>
          <w:rFonts w:ascii="Arial" w:hAnsi="Arial"/>
          <w:b/>
          <w:bCs/>
          <w:spacing w:val="-3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członka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Komitetu</w:t>
      </w:r>
      <w:r>
        <w:rPr>
          <w:rFonts w:ascii="Arial" w:hAnsi="Arial"/>
          <w:b/>
          <w:bCs/>
          <w:spacing w:val="-1"/>
          <w:sz w:val="24"/>
          <w:szCs w:val="24"/>
        </w:rPr>
        <w:t xml:space="preserve"> </w:t>
      </w:r>
      <w:r>
        <w:rPr>
          <w:rFonts w:ascii="Arial" w:hAnsi="Arial"/>
          <w:b/>
          <w:bCs/>
          <w:spacing w:val="-2"/>
          <w:sz w:val="24"/>
          <w:szCs w:val="24"/>
        </w:rPr>
        <w:t>Rewitalizacji</w:t>
      </w:r>
    </w:p>
    <w:p>
      <w:pPr>
        <w:pStyle w:val="Normal"/>
        <w:rPr>
          <w:rFonts w:ascii="Arial" w:hAnsi="Arial"/>
          <w:b/>
          <w:bCs/>
          <w:spacing w:val="-2"/>
          <w:sz w:val="24"/>
          <w:szCs w:val="24"/>
        </w:rPr>
      </w:pPr>
      <w:r>
        <w:rPr>
          <w:rFonts w:ascii="Arial" w:hAnsi="Arial"/>
          <w:b/>
          <w:bCs/>
          <w:spacing w:val="-2"/>
          <w:sz w:val="24"/>
          <w:szCs w:val="24"/>
        </w:rPr>
      </w:r>
    </w:p>
    <w:p>
      <w:pPr>
        <w:pStyle w:val="BodyText"/>
        <w:ind w:left="116"/>
        <w:rPr>
          <w:rFonts w:ascii="Arial" w:hAnsi="Arial"/>
          <w:sz w:val="24"/>
          <w:szCs w:val="24"/>
        </w:rPr>
      </w:pPr>
      <w:r>
        <w:rPr/>
        <mc:AlternateContent>
          <mc:Choice Requires="wpg">
            <w:drawing>
              <wp:inline distT="0" distB="0" distL="0" distR="0" wp14:anchorId="1A6DF870">
                <wp:extent cx="5761990" cy="325120"/>
                <wp:effectExtent l="0" t="0" r="0" b="0"/>
                <wp:docPr id="1" name="Group 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160" cy="325080"/>
                          <a:chOff x="0" y="0"/>
                          <a:chExt cx="5762160" cy="32508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5762160" cy="325080"/>
                          </a:xfrm>
                          <a:custGeom>
                            <a:avLst/>
                            <a:gdLst>
                              <a:gd name="textAreaLeft" fmla="*/ 0 w 3266640"/>
                              <a:gd name="textAreaRight" fmla="*/ 3268800 w 3266640"/>
                              <a:gd name="textAreaTop" fmla="*/ 0 h 184320"/>
                              <a:gd name="textAreaBottom" fmla="*/ 186480 h 18432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5761990" h="325120">
                                <a:moveTo>
                                  <a:pt x="5755513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318516"/>
                                </a:lnTo>
                                <a:lnTo>
                                  <a:pt x="0" y="324612"/>
                                </a:lnTo>
                                <a:lnTo>
                                  <a:pt x="6096" y="324612"/>
                                </a:lnTo>
                                <a:lnTo>
                                  <a:pt x="5755513" y="324612"/>
                                </a:lnTo>
                                <a:lnTo>
                                  <a:pt x="5755513" y="318516"/>
                                </a:lnTo>
                                <a:lnTo>
                                  <a:pt x="6096" y="318516"/>
                                </a:lnTo>
                                <a:lnTo>
                                  <a:pt x="6096" y="6096"/>
                                </a:lnTo>
                                <a:lnTo>
                                  <a:pt x="5755513" y="6096"/>
                                </a:lnTo>
                                <a:lnTo>
                                  <a:pt x="5755513" y="0"/>
                                </a:lnTo>
                                <a:close/>
                              </a:path>
                              <a:path w="5761990" h="325120">
                                <a:moveTo>
                                  <a:pt x="5761685" y="0"/>
                                </a:moveTo>
                                <a:lnTo>
                                  <a:pt x="5755589" y="0"/>
                                </a:lnTo>
                                <a:lnTo>
                                  <a:pt x="5755589" y="6096"/>
                                </a:lnTo>
                                <a:lnTo>
                                  <a:pt x="5755589" y="318516"/>
                                </a:lnTo>
                                <a:lnTo>
                                  <a:pt x="5755589" y="324612"/>
                                </a:lnTo>
                                <a:lnTo>
                                  <a:pt x="5761685" y="324612"/>
                                </a:lnTo>
                                <a:lnTo>
                                  <a:pt x="5761685" y="318516"/>
                                </a:lnTo>
                                <a:lnTo>
                                  <a:pt x="5761685" y="6096"/>
                                </a:lnTo>
                                <a:lnTo>
                                  <a:pt x="57616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Group 1" style="position:absolute;margin-left:0pt;margin-top:-25.65pt;width:453.7pt;height:25.6pt" coordorigin="0,-513" coordsize="9074,512"/>
            </w:pict>
          </mc:Fallback>
        </mc:AlternateConten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2. Adres</w:t>
      </w:r>
      <w:r>
        <w:rPr>
          <w:rFonts w:ascii="Arial" w:hAnsi="Arial"/>
          <w:b/>
          <w:bCs/>
          <w:spacing w:val="-7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i</w:t>
      </w:r>
      <w:r>
        <w:rPr>
          <w:rFonts w:ascii="Arial" w:hAnsi="Arial"/>
          <w:b/>
          <w:bCs/>
          <w:spacing w:val="-3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dane</w:t>
      </w:r>
      <w:r>
        <w:rPr>
          <w:rFonts w:ascii="Arial" w:hAnsi="Arial"/>
          <w:b/>
          <w:bCs/>
          <w:spacing w:val="-4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kontaktowe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kandydata</w:t>
      </w:r>
      <w:r>
        <w:rPr>
          <w:rFonts w:ascii="Arial" w:hAnsi="Arial"/>
          <w:b/>
          <w:bCs/>
          <w:spacing w:val="-5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na</w:t>
      </w:r>
      <w:r>
        <w:rPr>
          <w:rFonts w:ascii="Arial" w:hAnsi="Arial"/>
          <w:b/>
          <w:bCs/>
          <w:spacing w:val="-7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członka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Komitetu</w:t>
      </w:r>
      <w:r>
        <w:rPr>
          <w:rFonts w:ascii="Arial" w:hAnsi="Arial"/>
          <w:b/>
          <w:bCs/>
          <w:spacing w:val="-7"/>
          <w:sz w:val="24"/>
          <w:szCs w:val="24"/>
        </w:rPr>
        <w:t xml:space="preserve"> </w:t>
      </w:r>
      <w:r>
        <w:rPr>
          <w:rFonts w:ascii="Arial" w:hAnsi="Arial"/>
          <w:b/>
          <w:bCs/>
          <w:spacing w:val="-2"/>
          <w:sz w:val="24"/>
          <w:szCs w:val="24"/>
        </w:rPr>
        <w:t>Rewitalizacji</w:t>
      </w:r>
    </w:p>
    <w:tbl>
      <w:tblPr>
        <w:tblStyle w:val="TableNormal"/>
        <w:tblW w:w="9064" w:type="dxa"/>
        <w:jc w:val="left"/>
        <w:tblInd w:w="12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2960"/>
        <w:gridCol w:w="6103"/>
      </w:tblGrid>
      <w:tr>
        <w:trPr>
          <w:trHeight w:val="492" w:hRule="atLeast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114" w:after="0"/>
              <w:ind w:left="11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>Adres</w:t>
            </w:r>
            <w:r>
              <w:rPr>
                <w:rFonts w:ascii="Arial" w:hAnsi="Arial"/>
                <w:spacing w:val="-2"/>
                <w:sz w:val="24"/>
                <w:szCs w:val="24"/>
                <w:lang w:val="pl-PL" w:eastAsia="en-US" w:bidi="ar-SA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>do</w:t>
            </w:r>
            <w:r>
              <w:rPr>
                <w:rFonts w:ascii="Arial" w:hAnsi="Arial"/>
                <w:spacing w:val="-3"/>
                <w:sz w:val="24"/>
                <w:szCs w:val="24"/>
                <w:lang w:val="pl-PL" w:eastAsia="en-US" w:bidi="ar-SA"/>
              </w:rPr>
              <w:t xml:space="preserve"> </w:t>
            </w:r>
            <w:r>
              <w:rPr>
                <w:rFonts w:ascii="Arial" w:hAnsi="Arial"/>
                <w:spacing w:val="-2"/>
                <w:sz w:val="24"/>
                <w:szCs w:val="24"/>
                <w:lang w:val="pl-PL" w:eastAsia="en-US" w:bidi="ar-SA"/>
              </w:rPr>
              <w:t>korespondencji</w:t>
            </w: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/>
                <w:sz w:val="24"/>
                <w:szCs w:val="24"/>
                <w:lang w:val="en-US" w:eastAsia="en-US" w:bidi="ar-SA"/>
              </w:rPr>
            </w:pPr>
            <w:r>
              <w:rPr>
                <w:rFonts w:ascii="Arial" w:hAnsi="Arial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94" w:hRule="atLeast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113" w:after="0"/>
              <w:ind w:left="11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>Adres</w:t>
            </w:r>
            <w:r>
              <w:rPr>
                <w:rFonts w:ascii="Arial" w:hAnsi="Arial"/>
                <w:spacing w:val="-2"/>
                <w:sz w:val="24"/>
                <w:szCs w:val="24"/>
                <w:lang w:val="pl-PL" w:eastAsia="en-US" w:bidi="ar-SA"/>
              </w:rPr>
              <w:t xml:space="preserve"> mailowy</w:t>
            </w: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/>
                <w:sz w:val="24"/>
                <w:szCs w:val="24"/>
                <w:lang w:val="en-US" w:eastAsia="en-US" w:bidi="ar-SA"/>
              </w:rPr>
            </w:pPr>
            <w:r>
              <w:rPr>
                <w:rFonts w:ascii="Arial" w:hAnsi="Arial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93" w:hRule="atLeast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113" w:after="0"/>
              <w:ind w:left="11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>Nr</w:t>
            </w:r>
            <w:r>
              <w:rPr>
                <w:rFonts w:ascii="Arial" w:hAnsi="Arial"/>
                <w:spacing w:val="-4"/>
                <w:sz w:val="24"/>
                <w:szCs w:val="24"/>
                <w:lang w:val="pl-PL" w:eastAsia="en-US" w:bidi="ar-SA"/>
              </w:rPr>
              <w:t xml:space="preserve"> </w:t>
            </w:r>
            <w:r>
              <w:rPr>
                <w:rFonts w:ascii="Arial" w:hAnsi="Arial"/>
                <w:spacing w:val="-2"/>
                <w:sz w:val="24"/>
                <w:szCs w:val="24"/>
                <w:lang w:val="pl-PL" w:eastAsia="en-US" w:bidi="ar-SA"/>
              </w:rPr>
              <w:t>telefonu</w:t>
            </w: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/>
                <w:sz w:val="24"/>
                <w:szCs w:val="24"/>
                <w:lang w:val="en-US" w:eastAsia="en-US" w:bidi="ar-SA"/>
              </w:rPr>
            </w:pPr>
            <w:r>
              <w:rPr>
                <w:rFonts w:ascii="Arial" w:hAnsi="Arial"/>
                <w:sz w:val="24"/>
                <w:szCs w:val="24"/>
                <w:lang w:val="en-US" w:eastAsia="en-US" w:bidi="ar-SA"/>
              </w:rPr>
            </w:r>
          </w:p>
        </w:tc>
      </w:tr>
    </w:tbl>
    <w:p>
      <w:pPr>
        <w:pStyle w:val="Normal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3. Dane</w:t>
      </w:r>
      <w:r>
        <w:rPr>
          <w:rFonts w:ascii="Arial" w:hAnsi="Arial"/>
          <w:b/>
          <w:bCs/>
          <w:spacing w:val="-7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dotyczące</w:t>
      </w:r>
      <w:r>
        <w:rPr>
          <w:rFonts w:ascii="Arial" w:hAnsi="Arial"/>
          <w:b/>
          <w:bCs/>
          <w:spacing w:val="-5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reprezentacji</w:t>
      </w:r>
      <w:r>
        <w:rPr>
          <w:rFonts w:ascii="Arial" w:hAnsi="Arial"/>
          <w:b/>
          <w:bCs/>
          <w:spacing w:val="-4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(proszę</w:t>
      </w:r>
      <w:r>
        <w:rPr>
          <w:rFonts w:ascii="Arial" w:hAnsi="Arial"/>
          <w:b/>
          <w:bCs/>
          <w:spacing w:val="-5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wybrać</w:t>
      </w:r>
      <w:r>
        <w:rPr>
          <w:rFonts w:ascii="Arial" w:hAnsi="Arial"/>
          <w:b/>
          <w:bCs/>
          <w:spacing w:val="-4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i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zaznaczyć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1</w:t>
      </w:r>
      <w:r>
        <w:rPr>
          <w:rFonts w:ascii="Arial" w:hAnsi="Arial"/>
          <w:b/>
          <w:bCs/>
          <w:spacing w:val="-4"/>
          <w:sz w:val="24"/>
          <w:szCs w:val="24"/>
        </w:rPr>
        <w:t xml:space="preserve"> </w:t>
      </w:r>
      <w:r>
        <w:rPr>
          <w:rFonts w:ascii="Arial" w:hAnsi="Arial"/>
          <w:b/>
          <w:bCs/>
          <w:spacing w:val="-2"/>
          <w:sz w:val="24"/>
          <w:szCs w:val="24"/>
        </w:rPr>
        <w:t>odpowiedź)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360" w:leader="none"/>
        </w:tabs>
        <w:spacing w:lineRule="auto" w:line="271" w:before="0" w:after="0"/>
        <w:ind w:hanging="0" w:left="116" w:right="589"/>
        <w:contextualSpacing w:val="false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mieszkaniec obszaru rewitalizacji i/lub właściciel, użytkownik wieczysty nieruchomości i/lub przedstawiciel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podmiotu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zarządzającego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nieruchomością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znajdującą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się</w:t>
      </w:r>
      <w:r>
        <w:rPr>
          <w:rFonts w:ascii="Arial" w:hAnsi="Arial"/>
          <w:spacing w:val="-6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na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obszarze</w:t>
      </w:r>
      <w:r>
        <w:rPr>
          <w:rFonts w:ascii="Arial" w:hAnsi="Arial"/>
          <w:spacing w:val="-1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rewitalizacji – dotyczy obszaru rewitalizacji ………………….. (należy wskazać obszar)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360" w:leader="none"/>
        </w:tabs>
        <w:spacing w:before="0" w:after="0"/>
        <w:ind w:hanging="244" w:left="360"/>
        <w:contextualSpacing w:val="false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mieszkaniec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gminy,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inny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niż</w:t>
      </w:r>
      <w:r>
        <w:rPr>
          <w:rFonts w:ascii="Arial" w:hAnsi="Arial"/>
          <w:spacing w:val="-6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wymienieni</w:t>
      </w:r>
      <w:r>
        <w:rPr>
          <w:rFonts w:ascii="Arial" w:hAnsi="Arial"/>
          <w:spacing w:val="-5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powyżej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360" w:leader="none"/>
        </w:tabs>
        <w:spacing w:lineRule="auto" w:line="271" w:before="0" w:after="0"/>
        <w:ind w:hanging="0" w:left="116" w:right="678"/>
        <w:contextualSpacing w:val="false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przedstawicieli</w:t>
      </w:r>
      <w:r>
        <w:rPr>
          <w:rFonts w:ascii="Arial" w:hAnsi="Arial"/>
          <w:spacing w:val="-5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sektora</w:t>
      </w:r>
      <w:r>
        <w:rPr>
          <w:rFonts w:ascii="Arial" w:hAnsi="Arial"/>
          <w:spacing w:val="-3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społecznego,</w:t>
      </w:r>
      <w:r>
        <w:rPr>
          <w:rFonts w:ascii="Arial" w:hAnsi="Arial"/>
          <w:spacing w:val="-3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w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tym</w:t>
      </w:r>
      <w:r>
        <w:rPr>
          <w:rFonts w:ascii="Arial" w:hAnsi="Arial"/>
          <w:spacing w:val="-7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organizacji</w:t>
      </w:r>
      <w:r>
        <w:rPr>
          <w:rFonts w:ascii="Arial" w:hAnsi="Arial"/>
          <w:spacing w:val="-2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pozarządowych</w:t>
      </w:r>
      <w:r>
        <w:rPr>
          <w:rFonts w:ascii="Arial" w:hAnsi="Arial"/>
          <w:spacing w:val="-3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i</w:t>
      </w:r>
      <w:r>
        <w:rPr>
          <w:rFonts w:ascii="Arial" w:hAnsi="Arial"/>
          <w:spacing w:val="-2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grup</w:t>
      </w:r>
      <w:r>
        <w:rPr>
          <w:rFonts w:ascii="Arial" w:hAnsi="Arial"/>
          <w:spacing w:val="-6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nieformalnych, działających na terenie Miasta Będzina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360" w:leader="none"/>
        </w:tabs>
        <w:spacing w:lineRule="auto" w:line="271" w:before="0" w:after="0"/>
        <w:ind w:hanging="0" w:left="116" w:right="268"/>
        <w:contextualSpacing w:val="false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przedstawicieli</w:t>
      </w:r>
      <w:r>
        <w:rPr>
          <w:rFonts w:ascii="Arial" w:hAnsi="Arial"/>
          <w:spacing w:val="-3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podmiotów</w:t>
      </w:r>
      <w:r>
        <w:rPr>
          <w:rFonts w:ascii="Arial" w:hAnsi="Arial"/>
          <w:spacing w:val="-5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prywatnych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prowadzących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na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obszarze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 xml:space="preserve">Miasta Będzina działalność </w:t>
      </w:r>
      <w:r>
        <w:rPr>
          <w:rFonts w:ascii="Arial" w:hAnsi="Arial"/>
          <w:spacing w:val="-2"/>
          <w:sz w:val="24"/>
          <w:szCs w:val="24"/>
        </w:rPr>
        <w:t>gospodarczą</w:t>
      </w:r>
    </w:p>
    <w:p>
      <w:pPr>
        <w:pStyle w:val="Normal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4. Dane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podmiotu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zgłaszającego</w:t>
      </w:r>
      <w:r>
        <w:rPr>
          <w:rFonts w:ascii="Arial" w:hAnsi="Arial"/>
          <w:b/>
          <w:bCs/>
          <w:spacing w:val="-5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kandydata</w:t>
      </w:r>
      <w:r>
        <w:rPr>
          <w:rFonts w:ascii="Arial" w:hAnsi="Arial"/>
          <w:b/>
          <w:bCs/>
          <w:spacing w:val="-9"/>
          <w:sz w:val="24"/>
          <w:szCs w:val="24"/>
        </w:rPr>
        <w:t xml:space="preserve"> </w:t>
      </w:r>
      <w:r>
        <w:rPr>
          <w:rFonts w:ascii="Arial" w:hAnsi="Arial"/>
          <w:b/>
          <w:bCs/>
          <w:i/>
          <w:sz w:val="24"/>
          <w:szCs w:val="24"/>
        </w:rPr>
        <w:t>(jeśli</w:t>
      </w:r>
      <w:r>
        <w:rPr>
          <w:rFonts w:ascii="Arial" w:hAnsi="Arial"/>
          <w:b/>
          <w:bCs/>
          <w:i/>
          <w:spacing w:val="-4"/>
          <w:sz w:val="24"/>
          <w:szCs w:val="24"/>
        </w:rPr>
        <w:t xml:space="preserve"> </w:t>
      </w:r>
      <w:r>
        <w:rPr>
          <w:rFonts w:ascii="Arial" w:hAnsi="Arial"/>
          <w:b/>
          <w:bCs/>
          <w:i/>
          <w:spacing w:val="-2"/>
          <w:sz w:val="24"/>
          <w:szCs w:val="24"/>
        </w:rPr>
        <w:t>dotyczy)</w:t>
      </w:r>
    </w:p>
    <w:tbl>
      <w:tblPr>
        <w:tblStyle w:val="TableNormal"/>
        <w:tblW w:w="9064" w:type="dxa"/>
        <w:jc w:val="left"/>
        <w:tblInd w:w="12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2953"/>
        <w:gridCol w:w="6110"/>
      </w:tblGrid>
      <w:tr>
        <w:trPr>
          <w:trHeight w:val="493" w:hRule="atLeast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116" w:after="0"/>
              <w:ind w:left="11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>Nazwa</w:t>
            </w:r>
            <w:r>
              <w:rPr>
                <w:rFonts w:ascii="Arial" w:hAnsi="Arial"/>
                <w:spacing w:val="-6"/>
                <w:sz w:val="24"/>
                <w:szCs w:val="24"/>
                <w:lang w:val="pl-PL" w:eastAsia="en-US" w:bidi="ar-SA"/>
              </w:rPr>
              <w:t xml:space="preserve"> </w:t>
            </w:r>
            <w:r>
              <w:rPr>
                <w:rFonts w:ascii="Arial" w:hAnsi="Arial"/>
                <w:spacing w:val="-2"/>
                <w:sz w:val="24"/>
                <w:szCs w:val="24"/>
                <w:lang w:val="pl-PL" w:eastAsia="en-US" w:bidi="ar-SA"/>
              </w:rPr>
              <w:t>podmiotu</w:t>
            </w:r>
          </w:p>
        </w:tc>
        <w:tc>
          <w:tcPr>
            <w:tcW w:w="6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/>
                <w:sz w:val="24"/>
                <w:szCs w:val="24"/>
                <w:lang w:val="en-US" w:eastAsia="en-US" w:bidi="ar-SA"/>
              </w:rPr>
            </w:pPr>
            <w:r>
              <w:rPr>
                <w:rFonts w:ascii="Arial" w:hAnsi="Arial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94" w:hRule="atLeast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113" w:after="0"/>
              <w:ind w:left="11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>Forma</w:t>
            </w:r>
            <w:r>
              <w:rPr>
                <w:rFonts w:ascii="Arial" w:hAnsi="Arial"/>
                <w:spacing w:val="-4"/>
                <w:sz w:val="24"/>
                <w:szCs w:val="24"/>
                <w:lang w:val="pl-PL" w:eastAsia="en-US" w:bidi="ar-SA"/>
              </w:rPr>
              <w:t xml:space="preserve"> </w:t>
            </w:r>
            <w:r>
              <w:rPr>
                <w:rFonts w:ascii="Arial" w:hAnsi="Arial"/>
                <w:spacing w:val="-2"/>
                <w:sz w:val="24"/>
                <w:szCs w:val="24"/>
                <w:lang w:val="pl-PL" w:eastAsia="en-US" w:bidi="ar-SA"/>
              </w:rPr>
              <w:t>prawna</w:t>
            </w:r>
          </w:p>
        </w:tc>
        <w:tc>
          <w:tcPr>
            <w:tcW w:w="6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/>
                <w:sz w:val="24"/>
                <w:szCs w:val="24"/>
                <w:lang w:val="en-US" w:eastAsia="en-US" w:bidi="ar-SA"/>
              </w:rPr>
            </w:pPr>
            <w:r>
              <w:rPr>
                <w:rFonts w:ascii="Arial" w:hAnsi="Arial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91" w:hRule="atLeast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113" w:after="0"/>
              <w:ind w:left="11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>Nazwa</w:t>
            </w:r>
            <w:r>
              <w:rPr>
                <w:rFonts w:ascii="Arial" w:hAnsi="Arial"/>
                <w:spacing w:val="-3"/>
                <w:sz w:val="24"/>
                <w:szCs w:val="24"/>
                <w:lang w:val="pl-PL" w:eastAsia="en-US" w:bidi="ar-SA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>rejestru</w:t>
            </w:r>
            <w:r>
              <w:rPr>
                <w:rFonts w:ascii="Arial" w:hAnsi="Arial"/>
                <w:spacing w:val="-2"/>
                <w:sz w:val="24"/>
                <w:szCs w:val="24"/>
                <w:lang w:val="pl-PL" w:eastAsia="en-US" w:bidi="ar-SA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>i</w:t>
            </w:r>
            <w:r>
              <w:rPr>
                <w:rFonts w:ascii="Arial" w:hAnsi="Arial"/>
                <w:spacing w:val="-4"/>
                <w:sz w:val="24"/>
                <w:szCs w:val="24"/>
                <w:lang w:val="pl-PL" w:eastAsia="en-US" w:bidi="ar-SA"/>
              </w:rPr>
              <w:t xml:space="preserve"> </w:t>
            </w:r>
            <w:r>
              <w:rPr>
                <w:rFonts w:ascii="Arial" w:hAnsi="Arial"/>
                <w:spacing w:val="-2"/>
                <w:sz w:val="24"/>
                <w:szCs w:val="24"/>
                <w:lang w:val="pl-PL" w:eastAsia="en-US" w:bidi="ar-SA"/>
              </w:rPr>
              <w:t>numer</w:t>
            </w:r>
          </w:p>
        </w:tc>
        <w:tc>
          <w:tcPr>
            <w:tcW w:w="6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/>
                <w:sz w:val="24"/>
                <w:szCs w:val="24"/>
                <w:lang w:val="en-US" w:eastAsia="en-US" w:bidi="ar-SA"/>
              </w:rPr>
            </w:pPr>
            <w:r>
              <w:rPr>
                <w:rFonts w:ascii="Arial" w:hAnsi="Arial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93" w:hRule="atLeast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113" w:after="0"/>
              <w:ind w:left="11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>Siedziba</w:t>
            </w:r>
            <w:r>
              <w:rPr>
                <w:rFonts w:ascii="Arial" w:hAnsi="Arial"/>
                <w:spacing w:val="-4"/>
                <w:sz w:val="24"/>
                <w:szCs w:val="24"/>
                <w:lang w:val="pl-PL" w:eastAsia="en-US" w:bidi="ar-SA"/>
              </w:rPr>
              <w:t xml:space="preserve"> </w:t>
            </w:r>
            <w:r>
              <w:rPr>
                <w:rFonts w:ascii="Arial" w:hAnsi="Arial"/>
                <w:spacing w:val="-2"/>
                <w:sz w:val="24"/>
                <w:szCs w:val="24"/>
                <w:lang w:val="pl-PL" w:eastAsia="en-US" w:bidi="ar-SA"/>
              </w:rPr>
              <w:t>organizacji</w:t>
            </w:r>
          </w:p>
        </w:tc>
        <w:tc>
          <w:tcPr>
            <w:tcW w:w="6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/>
                <w:sz w:val="24"/>
                <w:szCs w:val="24"/>
                <w:lang w:val="en-US" w:eastAsia="en-US" w:bidi="ar-SA"/>
              </w:rPr>
            </w:pPr>
            <w:r>
              <w:rPr>
                <w:rFonts w:ascii="Arial" w:hAnsi="Arial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91" w:hRule="atLeast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113" w:after="0"/>
              <w:ind w:left="11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>Nr</w:t>
            </w:r>
            <w:r>
              <w:rPr>
                <w:rFonts w:ascii="Arial" w:hAnsi="Arial"/>
                <w:spacing w:val="-4"/>
                <w:sz w:val="24"/>
                <w:szCs w:val="24"/>
                <w:lang w:val="pl-PL" w:eastAsia="en-US" w:bidi="ar-SA"/>
              </w:rPr>
              <w:t xml:space="preserve"> </w:t>
            </w:r>
            <w:r>
              <w:rPr>
                <w:rFonts w:ascii="Arial" w:hAnsi="Arial"/>
                <w:spacing w:val="-2"/>
                <w:sz w:val="24"/>
                <w:szCs w:val="24"/>
                <w:lang w:val="pl-PL" w:eastAsia="en-US" w:bidi="ar-SA"/>
              </w:rPr>
              <w:t>telefonu</w:t>
            </w:r>
          </w:p>
        </w:tc>
        <w:tc>
          <w:tcPr>
            <w:tcW w:w="6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/>
                <w:sz w:val="24"/>
                <w:szCs w:val="24"/>
                <w:lang w:val="en-US" w:eastAsia="en-US" w:bidi="ar-SA"/>
              </w:rPr>
            </w:pPr>
            <w:r>
              <w:rPr>
                <w:rFonts w:ascii="Arial" w:hAnsi="Arial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494" w:hRule="atLeast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116" w:after="0"/>
              <w:ind w:left="11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>Adres</w:t>
            </w:r>
            <w:r>
              <w:rPr>
                <w:rFonts w:ascii="Arial" w:hAnsi="Arial"/>
                <w:spacing w:val="-2"/>
                <w:sz w:val="24"/>
                <w:szCs w:val="24"/>
                <w:lang w:val="pl-PL" w:eastAsia="en-US" w:bidi="ar-SA"/>
              </w:rPr>
              <w:t xml:space="preserve"> mailowy</w:t>
            </w:r>
          </w:p>
        </w:tc>
        <w:tc>
          <w:tcPr>
            <w:tcW w:w="6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/>
                <w:sz w:val="24"/>
                <w:szCs w:val="24"/>
                <w:lang w:val="en-US" w:eastAsia="en-US" w:bidi="ar-SA"/>
              </w:rPr>
            </w:pPr>
            <w:r>
              <w:rPr>
                <w:rFonts w:ascii="Arial" w:hAnsi="Arial"/>
                <w:sz w:val="24"/>
                <w:szCs w:val="24"/>
                <w:lang w:val="en-US" w:eastAsia="en-US" w:bidi="ar-SA"/>
              </w:rPr>
            </w:r>
          </w:p>
        </w:tc>
      </w:tr>
    </w:tbl>
    <w:p>
      <w:pPr>
        <w:sectPr>
          <w:footerReference w:type="even" r:id="rId13"/>
          <w:footerReference w:type="default" r:id="rId14"/>
          <w:footerReference w:type="first" r:id="rId15"/>
          <w:type w:val="nextPage"/>
          <w:pgSz w:w="11906" w:h="16838"/>
          <w:pgMar w:left="1300" w:right="1300" w:gutter="0" w:header="0" w:top="1040" w:footer="708" w:bottom="765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5. Znajomość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tematyki</w:t>
      </w:r>
      <w:r>
        <w:rPr>
          <w:rFonts w:ascii="Arial" w:hAnsi="Arial"/>
          <w:b/>
          <w:bCs/>
          <w:spacing w:val="-4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dot.</w:t>
      </w:r>
      <w:r>
        <w:rPr>
          <w:rFonts w:ascii="Arial" w:hAnsi="Arial"/>
          <w:b/>
          <w:bCs/>
          <w:spacing w:val="-6"/>
          <w:sz w:val="24"/>
          <w:szCs w:val="24"/>
        </w:rPr>
        <w:t xml:space="preserve"> </w:t>
      </w:r>
      <w:r>
        <w:rPr>
          <w:rFonts w:ascii="Arial" w:hAnsi="Arial"/>
          <w:b/>
          <w:bCs/>
          <w:spacing w:val="-2"/>
          <w:sz w:val="24"/>
          <w:szCs w:val="24"/>
        </w:rPr>
        <w:t>rewitalizacji</w:t>
      </w:r>
    </w:p>
    <w:tbl>
      <w:tblPr>
        <w:tblStyle w:val="TableNormal"/>
        <w:tblW w:w="5000" w:type="pct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27"/>
        <w:gridCol w:w="4278"/>
      </w:tblGrid>
      <w:tr>
        <w:trPr>
          <w:trHeight w:val="1252" w:hRule="atLeast"/>
        </w:trPr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8"/>
                <w:tab w:val="left" w:pos="2002" w:leader="none"/>
                <w:tab w:val="left" w:pos="3648" w:leader="none"/>
              </w:tabs>
              <w:suppressAutoHyphens w:val="true"/>
              <w:spacing w:before="0" w:after="0"/>
              <w:ind w:left="110" w:right="92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 xml:space="preserve">Doświadczenie w działalności społecznej, </w:t>
            </w:r>
            <w:r>
              <w:rPr>
                <w:rFonts w:ascii="Arial" w:hAnsi="Arial"/>
                <w:spacing w:val="-2"/>
                <w:sz w:val="24"/>
                <w:szCs w:val="24"/>
                <w:lang w:val="pl-PL" w:eastAsia="en-US" w:bidi="ar-SA"/>
              </w:rPr>
              <w:t>gospodarczej,</w:t>
            </w: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ab/>
            </w:r>
            <w:r>
              <w:rPr>
                <w:rFonts w:ascii="Arial" w:hAnsi="Arial"/>
                <w:spacing w:val="-2"/>
                <w:sz w:val="24"/>
                <w:szCs w:val="24"/>
                <w:lang w:val="pl-PL" w:eastAsia="en-US" w:bidi="ar-SA"/>
              </w:rPr>
              <w:t>publicznej,</w:t>
            </w: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ab/>
            </w:r>
            <w:r>
              <w:rPr>
                <w:rFonts w:ascii="Arial" w:hAnsi="Arial"/>
                <w:spacing w:val="-2"/>
                <w:sz w:val="24"/>
                <w:szCs w:val="24"/>
                <w:lang w:val="pl-PL" w:eastAsia="en-US" w:bidi="ar-SA"/>
              </w:rPr>
              <w:t xml:space="preserve">rewitalizacji, </w:t>
            </w: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>partnerstwach lokalnych</w:t>
            </w:r>
          </w:p>
        </w:tc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10" w:after="0"/>
              <w:jc w:val="left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</w:p>
          <w:p>
            <w:pPr>
              <w:pStyle w:val="TableParagraph"/>
              <w:tabs>
                <w:tab w:val="clear" w:pos="708"/>
                <w:tab w:val="left" w:pos="2183" w:leader="none"/>
              </w:tabs>
              <w:suppressAutoHyphens w:val="true"/>
              <w:spacing w:before="1" w:after="0"/>
              <w:ind w:left="549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en-US" w:eastAsia="en-US" w:bidi="ar-SA"/>
              </w:rPr>
              <w:t xml:space="preserve">TAK </w:t>
            </w:r>
            <w:r>
              <w:rPr>
                <w:rFonts w:ascii="Arial" w:hAnsi="Arial"/>
                <w:spacing w:val="-10"/>
                <w:sz w:val="24"/>
                <w:szCs w:val="24"/>
                <w:lang w:val="en-US" w:eastAsia="en-US" w:bidi="ar-SA"/>
              </w:rPr>
              <w:t>☐</w:t>
            </w:r>
            <w:r>
              <w:rPr>
                <w:rFonts w:ascii="Arial" w:hAnsi="Arial"/>
                <w:sz w:val="24"/>
                <w:szCs w:val="24"/>
                <w:lang w:val="en-US" w:eastAsia="en-US" w:bidi="ar-SA"/>
              </w:rPr>
              <w:tab/>
              <w:t>NIE</w:t>
            </w:r>
            <w:r>
              <w:rPr>
                <w:rFonts w:ascii="Arial" w:hAnsi="Arial"/>
                <w:spacing w:val="-6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ascii="Arial" w:hAnsi="Arial"/>
                <w:spacing w:val="-10"/>
                <w:sz w:val="24"/>
                <w:szCs w:val="24"/>
                <w:lang w:val="en-US" w:eastAsia="en-US" w:bidi="ar-SA"/>
              </w:rPr>
              <w:t>☐</w:t>
            </w:r>
          </w:p>
        </w:tc>
      </w:tr>
      <w:tr>
        <w:trPr>
          <w:trHeight w:val="2020" w:hRule="atLeast"/>
        </w:trPr>
        <w:tc>
          <w:tcPr>
            <w:tcW w:w="9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exact" w:line="247" w:before="0" w:after="0"/>
              <w:ind w:hanging="0" w:left="3345" w:right="3005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>Krótki</w:t>
            </w:r>
            <w:r>
              <w:rPr>
                <w:rFonts w:ascii="Arial" w:hAnsi="Arial"/>
                <w:spacing w:val="-4"/>
                <w:sz w:val="24"/>
                <w:szCs w:val="24"/>
                <w:lang w:val="pl-PL" w:eastAsia="en-US" w:bidi="ar-SA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  <w:lang w:val="pl-PL" w:eastAsia="en-US" w:bidi="ar-SA"/>
              </w:rPr>
              <w:t>opis</w:t>
            </w:r>
            <w:r>
              <w:rPr>
                <w:rFonts w:ascii="Arial" w:hAnsi="Arial"/>
                <w:spacing w:val="-3"/>
                <w:sz w:val="24"/>
                <w:szCs w:val="24"/>
                <w:lang w:val="pl-PL" w:eastAsia="en-US" w:bidi="ar-SA"/>
              </w:rPr>
              <w:t xml:space="preserve"> </w:t>
            </w:r>
            <w:r>
              <w:rPr>
                <w:rFonts w:ascii="Arial" w:hAnsi="Arial"/>
                <w:spacing w:val="-2"/>
                <w:sz w:val="24"/>
                <w:szCs w:val="24"/>
                <w:lang w:val="pl-PL" w:eastAsia="en-US" w:bidi="ar-SA"/>
              </w:rPr>
              <w:t>doświadczenia:</w:t>
            </w:r>
          </w:p>
        </w:tc>
      </w:tr>
    </w:tbl>
    <w:p>
      <w:pPr>
        <w:pStyle w:val="BodyText"/>
        <w:spacing w:before="6" w:after="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6. Oświadczenia</w:t>
      </w:r>
      <w:r>
        <w:rPr>
          <w:rFonts w:ascii="Arial" w:hAnsi="Arial"/>
          <w:b/>
          <w:bCs/>
          <w:spacing w:val="-7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kandydata</w:t>
      </w:r>
      <w:r>
        <w:rPr>
          <w:rFonts w:ascii="Arial" w:hAnsi="Arial"/>
          <w:b/>
          <w:bCs/>
          <w:spacing w:val="-9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na</w:t>
      </w:r>
      <w:r>
        <w:rPr>
          <w:rFonts w:ascii="Arial" w:hAnsi="Arial"/>
          <w:b/>
          <w:bCs/>
          <w:spacing w:val="-4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członka</w:t>
      </w:r>
      <w:r>
        <w:rPr>
          <w:rFonts w:ascii="Arial" w:hAnsi="Arial"/>
          <w:b/>
          <w:bCs/>
          <w:spacing w:val="-7"/>
          <w:sz w:val="24"/>
          <w:szCs w:val="24"/>
        </w:rPr>
        <w:t xml:space="preserve"> </w:t>
      </w:r>
      <w:r>
        <w:rPr>
          <w:rFonts w:ascii="Arial" w:hAnsi="Arial"/>
          <w:b/>
          <w:bCs/>
          <w:spacing w:val="-5"/>
          <w:sz w:val="24"/>
          <w:szCs w:val="24"/>
        </w:rPr>
        <w:t>Komitetu Rewitalizacji</w:t>
      </w:r>
    </w:p>
    <w:p>
      <w:pPr>
        <w:pStyle w:val="BodyText"/>
        <w:ind w:left="116"/>
        <w:rPr>
          <w:rFonts w:ascii="Arial" w:hAnsi="Arial"/>
          <w:sz w:val="24"/>
          <w:szCs w:val="24"/>
        </w:rPr>
      </w:pPr>
      <w:r>
        <w:rPr/>
        <mc:AlternateContent>
          <mc:Choice Requires="wps">
            <w:drawing>
              <wp:inline distT="0" distB="0" distL="0" distR="0" wp14:anchorId="51E52FC9">
                <wp:extent cx="5803265" cy="4006850"/>
                <wp:effectExtent l="0" t="0" r="26035" b="19050"/>
                <wp:docPr id="3" name="Textbox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3200" cy="400680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BodyText"/>
                              <w:tabs>
                                <w:tab w:val="clear" w:pos="708"/>
                                <w:tab w:val="left" w:pos="5108" w:leader="dot"/>
                              </w:tabs>
                              <w:spacing w:before="114" w:after="0"/>
                              <w:ind w:left="105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Ja,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niżej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2"/>
                              </w:rPr>
                              <w:t>podpisany(a)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ab/>
                              <w:t>oświadczam,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5"/>
                              </w:rPr>
                              <w:t>iż: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08"/>
                                <w:tab w:val="left" w:pos="670" w:leader="none"/>
                              </w:tabs>
                              <w:spacing w:before="119" w:after="0"/>
                              <w:ind w:hanging="423" w:left="67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Pełniąc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funkcję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członka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Komitetu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Rewitalizacji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zobowiązuję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4"/>
                              </w:rPr>
                              <w:t>się: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clear" w:pos="708"/>
                                <w:tab w:val="left" w:pos="1107" w:leader="none"/>
                              </w:tabs>
                              <w:spacing w:before="2" w:after="0"/>
                              <w:ind w:hanging="359" w:left="1107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aktywnie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uczestniczyć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posiedzeniach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Komitetu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2"/>
                              </w:rPr>
                              <w:t>Rewitalizacji;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clear" w:pos="708"/>
                                <w:tab w:val="left" w:pos="1108" w:leader="none"/>
                              </w:tabs>
                              <w:ind w:hanging="360" w:left="1108" w:right="101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przedstawiać opinie reprezentowanych środowisk na posiedzeniach Komitetu Rewitalizacji oraz przekazywać ww. środowiskom informacje zwrotne o postępie wdrażania Gminnego Programu Rewitalizacji Miasta Będzina na lata 2024-2034;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clear" w:pos="708"/>
                                <w:tab w:val="left" w:pos="1108" w:leader="none"/>
                              </w:tabs>
                              <w:ind w:hanging="360" w:left="1108" w:right="102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zapoznawać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się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z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postępami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prac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zakresie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realizacji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Gminnego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Programu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Rewitalizacji Miasta Będzina na lata 2024-2034;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clear" w:pos="708"/>
                                <w:tab w:val="left" w:pos="1108" w:leader="none"/>
                              </w:tabs>
                              <w:ind w:hanging="360" w:left="1108" w:right="103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zapoznawać się z dokumentacją dotyczącą zagadnień omawianych</w:t>
                              <w:br/>
                              <w:t>na posiedzeniu Komitetu Rewitalizacji.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08"/>
                                <w:tab w:val="left" w:pos="670" w:leader="none"/>
                              </w:tabs>
                              <w:ind w:hanging="565" w:left="67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Wyrażam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zgodę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na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kandydowanie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na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członka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Komitetu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2"/>
                              </w:rPr>
                              <w:t>Rewitalizacji.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08"/>
                                <w:tab w:val="left" w:pos="667" w:leader="none"/>
                                <w:tab w:val="left" w:pos="671" w:leader="none"/>
                              </w:tabs>
                              <w:spacing w:before="1" w:after="0"/>
                              <w:ind w:hanging="567" w:left="671" w:right="10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Wyrażam zgodę na przetwarzanie moich danych osobowych do celów rekrutacyjnych przez Urząd Miejski w Będzinie, w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tym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umieszczenie na stronie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internetowej Urzędu Miejskiego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w Będzinie oraz w BIP Miasta Będzina mojego imienia, nazwiska</w:t>
                              <w:br/>
                              <w:t>i informacji o dotychczasowej działalności, nazwy reprezentowanego przeze mnie podmiotu.</w:t>
                            </w:r>
                          </w:p>
                          <w:p>
                            <w:pPr>
                              <w:pStyle w:val="BodyTex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</w:r>
                          </w:p>
                          <w:p>
                            <w:pPr>
                              <w:pStyle w:val="BodyText"/>
                              <w:spacing w:before="10" w:after="0"/>
                              <w:rPr>
                                <w:sz w:val="33"/>
                              </w:rPr>
                            </w:pPr>
                            <w:r>
                              <w:rPr>
                                <w:color w:val="000000"/>
                                <w:sz w:val="33"/>
                              </w:rPr>
                            </w:r>
                          </w:p>
                          <w:p>
                            <w:pPr>
                              <w:pStyle w:val="BodyText"/>
                              <w:spacing w:lineRule="auto" w:line="353"/>
                              <w:ind w:hanging="1136" w:left="6348"/>
                              <w:rPr/>
                            </w:pP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…………………………………………… </w:t>
                            </w:r>
                            <w:r>
                              <w:rPr>
                                <w:color w:val="000000"/>
                              </w:rPr>
                              <w:t>(czytelny podpis)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box 3" path="m0,0l-2147483645,0l-2147483645,-2147483646l0,-2147483646xe" stroked="t" o:allowincell="f" style="position:absolute;margin-left:0pt;margin-top:-317.05pt;width:456.9pt;height:315.45pt;mso-wrap-style:square;v-text-anchor:top;mso-position-vertical:top" wp14:anchorId="51E52FC9"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BodyText"/>
                        <w:tabs>
                          <w:tab w:val="clear" w:pos="708"/>
                          <w:tab w:val="left" w:pos="5108" w:leader="dot"/>
                        </w:tabs>
                        <w:spacing w:before="114" w:after="0"/>
                        <w:ind w:left="105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000000"/>
                        </w:rPr>
                        <w:t>Ja,</w:t>
                      </w:r>
                      <w:r>
                        <w:rPr>
                          <w:rFonts w:ascii="Arial" w:hAnsi="Arial"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niżej</w:t>
                      </w:r>
                      <w:r>
                        <w:rPr>
                          <w:rFonts w:ascii="Arial" w:hAnsi="Arial"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2"/>
                        </w:rPr>
                        <w:t>podpisany(a)</w:t>
                      </w:r>
                      <w:r>
                        <w:rPr>
                          <w:rFonts w:ascii="Arial" w:hAnsi="Arial"/>
                          <w:color w:val="000000"/>
                        </w:rPr>
                        <w:tab/>
                        <w:t>oświadczam,</w:t>
                      </w:r>
                      <w:r>
                        <w:rPr>
                          <w:rFonts w:ascii="Arial" w:hAnsi="Arial"/>
                          <w:color w:val="000000"/>
                          <w:spacing w:val="-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5"/>
                        </w:rPr>
                        <w:t>iż: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clear" w:pos="708"/>
                          <w:tab w:val="left" w:pos="670" w:leader="none"/>
                        </w:tabs>
                        <w:spacing w:before="119" w:after="0"/>
                        <w:ind w:hanging="423" w:left="670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000000"/>
                        </w:rPr>
                        <w:t>Pełniąc</w:t>
                      </w:r>
                      <w:r>
                        <w:rPr>
                          <w:rFonts w:ascii="Arial" w:hAnsi="Arial"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funkcję</w:t>
                      </w:r>
                      <w:r>
                        <w:rPr>
                          <w:rFonts w:ascii="Arial" w:hAnsi="Arial"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członka</w:t>
                      </w:r>
                      <w:r>
                        <w:rPr>
                          <w:rFonts w:ascii="Arial" w:hAnsi="Arial"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Komitetu</w:t>
                      </w:r>
                      <w:r>
                        <w:rPr>
                          <w:rFonts w:ascii="Arial" w:hAnsi="Arial"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Rewitalizacji</w:t>
                      </w:r>
                      <w:r>
                        <w:rPr>
                          <w:rFonts w:ascii="Arial" w:hAnsi="Arial"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zobowiązuję</w:t>
                      </w:r>
                      <w:r>
                        <w:rPr>
                          <w:rFonts w:ascii="Arial" w:hAnsi="Arial"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4"/>
                        </w:rPr>
                        <w:t>się: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clear" w:pos="708"/>
                          <w:tab w:val="left" w:pos="1107" w:leader="none"/>
                        </w:tabs>
                        <w:spacing w:before="2" w:after="0"/>
                        <w:ind w:hanging="359" w:left="1107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000000"/>
                        </w:rPr>
                        <w:t>aktywnie</w:t>
                      </w:r>
                      <w:r>
                        <w:rPr>
                          <w:rFonts w:ascii="Arial" w:hAnsi="Arial"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uczestniczyć</w:t>
                      </w:r>
                      <w:r>
                        <w:rPr>
                          <w:rFonts w:ascii="Arial" w:hAnsi="Arial"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w</w:t>
                      </w:r>
                      <w:r>
                        <w:rPr>
                          <w:rFonts w:ascii="Arial" w:hAnsi="Arial"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posiedzeniach</w:t>
                      </w:r>
                      <w:r>
                        <w:rPr>
                          <w:rFonts w:ascii="Arial" w:hAnsi="Arial"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Komitetu</w:t>
                      </w:r>
                      <w:r>
                        <w:rPr>
                          <w:rFonts w:ascii="Arial" w:hAnsi="Arial"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2"/>
                        </w:rPr>
                        <w:t>Rewitalizacji;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clear" w:pos="708"/>
                          <w:tab w:val="left" w:pos="1108" w:leader="none"/>
                        </w:tabs>
                        <w:ind w:hanging="360" w:left="1108" w:right="101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000000"/>
                        </w:rPr>
                        <w:t>przedstawiać opinie reprezentowanych środowisk na posiedzeniach Komitetu Rewitalizacji oraz przekazywać ww. środowiskom informacje zwrotne o postępie wdrażania Gminnego Programu Rewitalizacji Miasta Będzina na lata 2024-2034;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clear" w:pos="708"/>
                          <w:tab w:val="left" w:pos="1108" w:leader="none"/>
                        </w:tabs>
                        <w:ind w:hanging="360" w:left="1108" w:right="102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000000"/>
                        </w:rPr>
                        <w:t>zapoznawać</w:t>
                      </w:r>
                      <w:r>
                        <w:rPr>
                          <w:rFonts w:ascii="Arial" w:hAnsi="Arial"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się</w:t>
                      </w:r>
                      <w:r>
                        <w:rPr>
                          <w:rFonts w:ascii="Arial" w:hAnsi="Arial"/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z</w:t>
                      </w:r>
                      <w:r>
                        <w:rPr>
                          <w:rFonts w:ascii="Arial" w:hAnsi="Arial"/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postępami</w:t>
                      </w:r>
                      <w:r>
                        <w:rPr>
                          <w:rFonts w:ascii="Arial" w:hAnsi="Arial"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prac</w:t>
                      </w:r>
                      <w:r>
                        <w:rPr>
                          <w:rFonts w:ascii="Arial" w:hAnsi="Arial"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w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zakresie</w:t>
                      </w:r>
                      <w:r>
                        <w:rPr>
                          <w:rFonts w:ascii="Arial" w:hAnsi="Arial"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realizacji</w:t>
                      </w:r>
                      <w:r>
                        <w:rPr>
                          <w:rFonts w:ascii="Arial" w:hAnsi="Arial"/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Gminnego</w:t>
                      </w:r>
                      <w:r>
                        <w:rPr>
                          <w:rFonts w:ascii="Arial" w:hAnsi="Arial"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Programu</w:t>
                      </w:r>
                      <w:r>
                        <w:rPr>
                          <w:rFonts w:ascii="Arial" w:hAnsi="Arial"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Rewitalizacji Miasta Będzina na lata 2024-2034;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clear" w:pos="708"/>
                          <w:tab w:val="left" w:pos="1108" w:leader="none"/>
                        </w:tabs>
                        <w:ind w:hanging="360" w:left="1108" w:right="103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000000"/>
                        </w:rPr>
                        <w:t>zapoznawać się z dokumentacją dotyczącą zagadnień omawianych</w:t>
                        <w:br/>
                        <w:t>na posiedzeniu Komitetu Rewitalizacji.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clear" w:pos="708"/>
                          <w:tab w:val="left" w:pos="670" w:leader="none"/>
                        </w:tabs>
                        <w:ind w:hanging="565" w:left="670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000000"/>
                        </w:rPr>
                        <w:t>Wyrażam</w:t>
                      </w:r>
                      <w:r>
                        <w:rPr>
                          <w:rFonts w:ascii="Arial" w:hAnsi="Arial"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zgodę</w:t>
                      </w:r>
                      <w:r>
                        <w:rPr>
                          <w:rFonts w:ascii="Arial" w:hAnsi="Arial"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na</w:t>
                      </w:r>
                      <w:r>
                        <w:rPr>
                          <w:rFonts w:ascii="Arial" w:hAnsi="Arial"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kandydowanie</w:t>
                      </w:r>
                      <w:r>
                        <w:rPr>
                          <w:rFonts w:ascii="Arial" w:hAnsi="Arial"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na</w:t>
                      </w:r>
                      <w:r>
                        <w:rPr>
                          <w:rFonts w:ascii="Arial" w:hAnsi="Arial"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członka</w:t>
                      </w:r>
                      <w:r>
                        <w:rPr>
                          <w:rFonts w:ascii="Arial" w:hAnsi="Arial"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Komitetu</w:t>
                      </w:r>
                      <w:r>
                        <w:rPr>
                          <w:rFonts w:ascii="Arial" w:hAnsi="Arial"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2"/>
                        </w:rPr>
                        <w:t>Rewitalizacji.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clear" w:pos="708"/>
                          <w:tab w:val="left" w:pos="667" w:leader="none"/>
                          <w:tab w:val="left" w:pos="671" w:leader="none"/>
                        </w:tabs>
                        <w:spacing w:before="1" w:after="0"/>
                        <w:ind w:hanging="567" w:left="671" w:right="100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000000"/>
                        </w:rPr>
                        <w:t>Wyrażam zgodę na przetwarzanie moich danych osobowych do celów rekrutacyjnych przez Urząd Miejski w Będzinie, w</w:t>
                      </w:r>
                      <w:r>
                        <w:rPr>
                          <w:rFonts w:ascii="Arial" w:hAnsi="Arial"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tym</w:t>
                      </w:r>
                      <w:r>
                        <w:rPr>
                          <w:rFonts w:ascii="Arial" w:hAnsi="Arial"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umieszczenie na stronie</w:t>
                      </w:r>
                      <w:r>
                        <w:rPr>
                          <w:rFonts w:ascii="Arial" w:hAnsi="Arial"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internetowej Urzędu Miejskiego</w:t>
                      </w:r>
                      <w:r>
                        <w:rPr>
                          <w:rFonts w:ascii="Arial" w:hAnsi="Arial"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</w:rPr>
                        <w:t>w Będzinie oraz w BIP Miasta Będzina mojego imienia, nazwiska</w:t>
                        <w:br/>
                        <w:t>i informacji o dotychczasowej działalności, nazwy reprezentowanego przeze mnie podmiotu.</w:t>
                      </w:r>
                    </w:p>
                    <w:p>
                      <w:pPr>
                        <w:pStyle w:val="BodyText"/>
                        <w:rPr>
                          <w:sz w:val="24"/>
                        </w:rPr>
                      </w:pPr>
                      <w:r>
                        <w:rPr>
                          <w:color w:val="000000"/>
                          <w:sz w:val="24"/>
                        </w:rPr>
                      </w:r>
                    </w:p>
                    <w:p>
                      <w:pPr>
                        <w:pStyle w:val="BodyText"/>
                        <w:spacing w:before="10" w:after="0"/>
                        <w:rPr>
                          <w:sz w:val="33"/>
                        </w:rPr>
                      </w:pPr>
                      <w:r>
                        <w:rPr>
                          <w:color w:val="000000"/>
                          <w:sz w:val="33"/>
                        </w:rPr>
                      </w:r>
                    </w:p>
                    <w:p>
                      <w:pPr>
                        <w:pStyle w:val="BodyText"/>
                        <w:spacing w:lineRule="auto" w:line="353"/>
                        <w:ind w:hanging="1136" w:left="6348"/>
                        <w:rPr/>
                      </w:pPr>
                      <w:r>
                        <w:rPr>
                          <w:color w:val="000000"/>
                          <w:spacing w:val="-2"/>
                        </w:rPr>
                        <w:t xml:space="preserve">…………………………………………… </w:t>
                      </w:r>
                      <w:r>
                        <w:rPr>
                          <w:color w:val="000000"/>
                        </w:rPr>
                        <w:t>(czytelny podpis)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tabs>
          <w:tab w:val="clear" w:pos="708"/>
          <w:tab w:val="left" w:pos="398" w:leader="none"/>
        </w:tabs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Podpis:</w:t>
      </w:r>
    </w:p>
    <w:sectPr>
      <w:footerReference w:type="even" r:id="rId16"/>
      <w:footerReference w:type="default" r:id="rId17"/>
      <w:footerReference w:type="first" r:id="rId18"/>
      <w:type w:val="nextPage"/>
      <w:pgSz w:w="11906" w:h="16838"/>
      <w:pgMar w:left="1300" w:right="1300" w:gutter="0" w:header="0" w:top="1040" w:footer="708" w:bottom="765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swiss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Segoe UI Symbo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left"/>
      <w:pPr>
        <w:tabs>
          <w:tab w:val="num" w:pos="0"/>
        </w:tabs>
        <w:ind w:left="671" w:hanging="425"/>
      </w:pPr>
      <w:rPr>
        <w:sz w:val="22"/>
        <w:spacing w:val="-4"/>
        <w:i w:val="false"/>
        <w:b w:val="false"/>
        <w:szCs w:val="22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08" w:hanging="360"/>
      </w:pPr>
      <w:rPr>
        <w:sz w:val="22"/>
        <w:spacing w:val="0"/>
        <w:i w:val="false"/>
        <w:b w:val="false"/>
        <w:szCs w:val="22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83" w:hanging="36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67" w:hanging="36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751" w:hanging="36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635" w:hanging="36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519" w:hanging="36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402" w:hanging="36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286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543" w:hanging="428"/>
      </w:pPr>
      <w:rPr>
        <w:sz w:val="22"/>
        <w:spacing w:val="0"/>
        <w:i w:val="false"/>
        <w:b/>
        <w:szCs w:val="22"/>
        <w:iCs w:val="false"/>
        <w:bCs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0"/>
      <w:numFmt w:val="bullet"/>
      <w:lvlText w:val="☐"/>
      <w:lvlJc w:val="left"/>
      <w:pPr>
        <w:tabs>
          <w:tab w:val="num" w:pos="0"/>
        </w:tabs>
        <w:ind w:left="116" w:hanging="245"/>
      </w:pPr>
      <w:rPr>
        <w:rFonts w:ascii="Segoe UI Symbol" w:hAnsi="Segoe UI Symbol" w:cs="Segoe UI Symbol" w:hint="default"/>
        <w:sz w:val="22"/>
        <w:spacing w:val="0"/>
        <w:i w:val="false"/>
        <w:b w:val="false"/>
        <w:szCs w:val="22"/>
        <w:iCs w:val="false"/>
        <w:bCs w:val="false"/>
        <w:w w:val="100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14" w:hanging="245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488" w:hanging="245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462" w:hanging="245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436" w:hanging="245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410" w:hanging="245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384" w:hanging="245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358" w:hanging="245"/>
      </w:pPr>
      <w:rPr>
        <w:rFonts w:ascii="Symbol" w:hAnsi="Symbol" w:cs="Symbol" w:hint="default"/>
        <w:lang w:val="pl-PL" w:eastAsia="en-US" w:bidi="ar-SA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43" w:hanging="360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Arial" w:hAnsi="Arial" w:eastAsia="Times New Roman" w:cs="Times New Roman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24" w:hanging="267"/>
      </w:pPr>
      <w:rPr>
        <w:sz w:val="22"/>
        <w:spacing w:val="0"/>
        <w:i w:val="false"/>
        <w:b w:val="false"/>
        <w:szCs w:val="22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960" w:hanging="267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03" w:hanging="267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046" w:hanging="267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089" w:hanging="267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133" w:hanging="267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176" w:hanging="267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219" w:hanging="267"/>
      </w:pPr>
      <w:rPr>
        <w:rFonts w:ascii="Symbol" w:hAnsi="Symbol" w:cs="Symbol" w:hint="default"/>
        <w:lang w:val="pl-PL" w:eastAsia="en-US" w:bidi="ar-SA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543" w:hanging="428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Arial" w:hAnsi="Arial" w:eastAsia="Times New Roman" w:cs="Times New Roman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10" w:hanging="360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Arial" w:hAnsi="Arial" w:eastAsia="Times New Roman" w:cs="Times New Roman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20" w:hanging="36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143" w:hanging="36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66" w:hanging="36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189" w:hanging="36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213" w:hanging="36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236" w:hanging="36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259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543" w:hanging="428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Arial" w:hAnsi="Arial" w:eastAsia="Times New Roman" w:cs="Times New Roman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16" w:hanging="428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93" w:hanging="428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69" w:hanging="428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46" w:hanging="428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923" w:hanging="428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799" w:hanging="428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676" w:hanging="428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553" w:hanging="428"/>
      </w:pPr>
      <w:rPr>
        <w:rFonts w:ascii="Symbol" w:hAnsi="Symbol" w:cs="Symbol" w:hint="default"/>
        <w:lang w:val="pl-PL" w:eastAsia="en-US" w:bidi="ar-SA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543" w:hanging="360"/>
      </w:pPr>
      <w:rPr>
        <w:sz w:val="22"/>
        <w:spacing w:val="0"/>
        <w:i w:val="false"/>
        <w:b w:val="false"/>
        <w:szCs w:val="22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17" w:hanging="360"/>
      </w:pPr>
      <w:rPr>
        <w:sz w:val="24"/>
        <w:szCs w:val="24"/>
        <w:rFonts w:ascii="Arial" w:hAnsi="Arial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960" w:hanging="267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03" w:hanging="267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046" w:hanging="267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089" w:hanging="267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133" w:hanging="267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176" w:hanging="267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219" w:hanging="267"/>
      </w:pPr>
      <w:rPr>
        <w:rFonts w:ascii="Symbol" w:hAnsi="Symbol" w:cs="Symbol" w:hint="default"/>
        <w:lang w:val="pl-PL" w:eastAsia="en-US" w:bidi="ar-SA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543" w:hanging="428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Arial" w:hAnsi="Arial" w:eastAsia="Times New Roman" w:cs="Times New Roman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16" w:hanging="428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93" w:hanging="428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69" w:hanging="428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46" w:hanging="428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923" w:hanging="428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799" w:hanging="428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676" w:hanging="428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553" w:hanging="428"/>
      </w:pPr>
      <w:rPr>
        <w:rFonts w:ascii="Symbol" w:hAnsi="Symbol" w:cs="Symbol" w:hint="default"/>
        <w:lang w:val="pl-PL" w:eastAsia="en-US" w:bidi="ar-SA"/>
      </w:rPr>
    </w:lvl>
  </w:abstractNum>
  <w:abstractNum w:abstractNumId="8">
    <w:lvl w:ilvl="0">
      <w:start w:val="6"/>
      <w:numFmt w:val="decimal"/>
      <w:lvlText w:val="%1."/>
      <w:lvlJc w:val="left"/>
      <w:pPr>
        <w:tabs>
          <w:tab w:val="num" w:pos="0"/>
        </w:tabs>
        <w:ind w:left="543" w:hanging="428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Arial" w:hAnsi="Arial"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0049"/>
    <w:pPr>
      <w:widowControl w:val="false"/>
      <w:suppressAutoHyphens w:val="true"/>
      <w:bidi w:val="0"/>
      <w:spacing w:lineRule="auto" w:line="360" w:before="0" w:after="0"/>
      <w:jc w:val="left"/>
    </w:pPr>
    <w:rPr>
      <w:rFonts w:ascii="Aptos" w:hAnsi="Aptos" w:eastAsia="Times New Roman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Heading1">
    <w:name w:val="heading 1"/>
    <w:basedOn w:val="Normal"/>
    <w:next w:val="Normal"/>
    <w:link w:val="Nagwek1Znak"/>
    <w:uiPriority w:val="9"/>
    <w:qFormat/>
    <w:rsid w:val="00f0688c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f0688c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f0688c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f0688c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f0688c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f0688c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f0688c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f0688c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f0688c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f0688c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f0688c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f0688c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f0688c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f0688c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f0688c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f0688c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f0688c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f0688c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f0688c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f0688c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f0688c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f0688c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f0688c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f0688c"/>
    <w:rPr>
      <w:b/>
      <w:bCs/>
      <w:smallCaps/>
      <w:color w:themeColor="accent1" w:themeShade="bf" w:val="0F4761"/>
      <w:spacing w:val="5"/>
    </w:rPr>
  </w:style>
  <w:style w:type="character" w:styleId="TekstpodstawowyZnak" w:customStyle="1">
    <w:name w:val="Tekst podstawowy Znak"/>
    <w:basedOn w:val="DefaultParagraphFont"/>
    <w:uiPriority w:val="1"/>
    <w:qFormat/>
    <w:rsid w:val="00300049"/>
    <w:rPr>
      <w:rFonts w:ascii="Times New Roman" w:hAnsi="Times New Roman" w:eastAsia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300049"/>
    <w:rPr>
      <w:color w:themeColor="hyperlink" w:val="467886"/>
      <w:u w:val="single"/>
    </w:rPr>
  </w:style>
  <w:style w:type="character" w:styleId="StopkaZnak" w:customStyle="1">
    <w:name w:val="Stopka Znak"/>
    <w:basedOn w:val="DefaultParagraphFont"/>
    <w:uiPriority w:val="99"/>
    <w:qFormat/>
    <w:rsid w:val="00300049"/>
    <w:rPr>
      <w:rFonts w:ascii="Times New Roman" w:hAnsi="Times New Roman" w:eastAsia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417769"/>
    <w:rPr>
      <w:color w:val="605E5C"/>
      <w:shd w:fill="E1DFDD" w:val="clear"/>
    </w:rPr>
  </w:style>
  <w:style w:type="character" w:styleId="FollowedHyperlink">
    <w:name w:val="FollowedHyperlink"/>
    <w:rPr>
      <w:color w:val="80000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300049"/>
    <w:pPr/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f0688c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f0688c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f0688c"/>
    <w:pPr>
      <w:spacing w:before="160" w:after="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1"/>
    <w:qFormat/>
    <w:rsid w:val="00f0688c"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f068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TableParagraph" w:customStyle="1">
    <w:name w:val="Table Paragraph"/>
    <w:basedOn w:val="Normal"/>
    <w:uiPriority w:val="1"/>
    <w:qFormat/>
    <w:rsid w:val="00300049"/>
    <w:pPr/>
    <w:rPr/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30004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ramkiuser">
    <w:name w:val="Zawartość ramki (user)"/>
    <w:basedOn w:val="Normal"/>
    <w:qFormat/>
    <w:pPr/>
    <w:rPr/>
  </w:style>
  <w:style w:type="paragraph" w:styleId="Zawartoramki">
    <w:name w:val="Zawartość ramki"/>
    <w:basedOn w:val="Normal"/>
    <w:qFormat/>
    <w:pPr/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ptos" w:cs=""/>
      <w:color w:val="000000"/>
      <w:kern w:val="2"/>
      <w:sz w:val="24"/>
      <w:szCs w:val="22"/>
      <w:lang w:val="pl-PL" w:eastAsia="en-US" w:bidi="ar-SA"/>
    </w:rPr>
  </w:style>
  <w:style w:type="paragraph" w:styleId="Komentarzuser">
    <w:name w:val="Komentarz (user)"/>
    <w:basedOn w:val="Normal"/>
    <w:qFormat/>
    <w:pPr>
      <w:spacing w:lineRule="auto" w:line="240" w:before="56" w:after="0"/>
      <w:ind w:hanging="0" w:left="57" w:right="57"/>
    </w:pPr>
    <w:rPr>
      <w:color w:val="auto"/>
      <w:sz w:val="20"/>
      <w:szCs w:val="20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00049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hyperlink" Target="http://www.bedzin.pl," TargetMode="External"/><Relationship Id="rId9" Type="http://schemas.openxmlformats.org/officeDocument/2006/relationships/hyperlink" Target="mailto:rewitalizacja@um.bedzin.pl" TargetMode="External"/><Relationship Id="rId10" Type="http://schemas.openxmlformats.org/officeDocument/2006/relationships/footer" Target="footer7.xml"/><Relationship Id="rId11" Type="http://schemas.openxmlformats.org/officeDocument/2006/relationships/footer" Target="footer8.xml"/><Relationship Id="rId12" Type="http://schemas.openxmlformats.org/officeDocument/2006/relationships/footer" Target="footer9.xml"/><Relationship Id="rId13" Type="http://schemas.openxmlformats.org/officeDocument/2006/relationships/footer" Target="footer10.xml"/><Relationship Id="rId14" Type="http://schemas.openxmlformats.org/officeDocument/2006/relationships/footer" Target="footer11.xml"/><Relationship Id="rId15" Type="http://schemas.openxmlformats.org/officeDocument/2006/relationships/footer" Target="footer12.xml"/><Relationship Id="rId16" Type="http://schemas.openxmlformats.org/officeDocument/2006/relationships/footer" Target="footer13.xml"/><Relationship Id="rId17" Type="http://schemas.openxmlformats.org/officeDocument/2006/relationships/footer" Target="footer14.xml"/><Relationship Id="rId18" Type="http://schemas.openxmlformats.org/officeDocument/2006/relationships/footer" Target="footer15.xm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<Relationship Id="rId2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Application>LibreOffice/25.2.2.2$Windows_X86_64 LibreOffice_project/7370d4be9e3cf6031a51beef54ff3bda878e3fac</Application>
  <AppVersion>15.0000</AppVersion>
  <Pages>9</Pages>
  <Words>1766</Words>
  <Characters>11559</Characters>
  <CharactersWithSpaces>13175</CharactersWithSpaces>
  <Paragraphs>110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2024-10-30T13:46:00Z</dcterms:created>
  <dc:creator>Rada Miejska Bedzina</dc:creator>
  <dc:description/>
  <dc:language>pl-PL</dc:language>
  <cp:lastModifiedBy/>
  <cp:lastPrinted>2025-05-12T08:16:35Z</cp:lastPrinted>
  <dcterms:modified xsi:type="dcterms:W3CDTF">2025-05-12T16:33:39Z</dcterms:modified>
  <cp:revision>18</cp:revision>
  <dc:subject>Uchwała Nr VI/49/2024 z dnia 30 października 2024 r. Rady Miejskiej Będzina w sprawie przystąpienia do sporządzenia Gminnego Programu Rewitalizacji Miasta Będzina na lata 2024-2034</dc:subject>
  <dc:title>Uchwała Nr VI/49/2024 Rady Miejskiej Będzina z dnia 30 października 2024 r. w sprawie przystąpienia do sporządzenia Gminnego Programu Rewitalizacji Miasta Będzina na lata 2024-2034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