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hanging="0" w:left="5664" w:right="0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Załącznik nr 1</w:t>
      </w:r>
    </w:p>
    <w:p>
      <w:pPr>
        <w:pStyle w:val="Standard"/>
        <w:ind w:hanging="0" w:left="5664" w:right="0"/>
        <w:rPr/>
      </w:pPr>
      <w:r>
        <w:rPr>
          <w:rFonts w:ascii="Arial" w:hAnsi="Arial"/>
          <w:bCs/>
          <w:sz w:val="20"/>
          <w:szCs w:val="20"/>
        </w:rPr>
        <w:t>do Zarządzenia Nr 0050.</w:t>
      </w:r>
      <w:r>
        <w:rPr>
          <w:rFonts w:ascii="Arial" w:hAnsi="Arial"/>
          <w:bCs/>
          <w:sz w:val="20"/>
          <w:szCs w:val="20"/>
        </w:rPr>
        <w:t>93.</w:t>
      </w:r>
      <w:r>
        <w:rPr>
          <w:rFonts w:ascii="Arial" w:hAnsi="Arial"/>
          <w:bCs/>
          <w:sz w:val="20"/>
          <w:szCs w:val="20"/>
        </w:rPr>
        <w:t>202</w:t>
      </w:r>
      <w:r>
        <w:rPr>
          <w:rFonts w:ascii="Arial" w:hAnsi="Arial"/>
          <w:bCs/>
          <w:sz w:val="20"/>
          <w:szCs w:val="20"/>
        </w:rPr>
        <w:t>6</w:t>
      </w:r>
    </w:p>
    <w:p>
      <w:pPr>
        <w:pStyle w:val="Standard"/>
        <w:ind w:firstLine="708" w:left="4956" w:right="0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Prezydenta Miasta Będzina</w:t>
      </w:r>
    </w:p>
    <w:p>
      <w:pPr>
        <w:pStyle w:val="Standard"/>
        <w:ind w:firstLine="708" w:left="4956" w:right="0"/>
        <w:rPr/>
      </w:pPr>
      <w:r>
        <w:rPr>
          <w:rFonts w:ascii="Arial" w:hAnsi="Arial"/>
          <w:bCs/>
          <w:sz w:val="20"/>
          <w:szCs w:val="20"/>
        </w:rPr>
        <w:t xml:space="preserve">z dnia </w:t>
      </w:r>
      <w:r>
        <w:rPr>
          <w:rFonts w:ascii="Arial" w:hAnsi="Arial"/>
          <w:bCs/>
          <w:sz w:val="20"/>
          <w:szCs w:val="20"/>
        </w:rPr>
        <w:t>16.03.</w:t>
      </w:r>
      <w:r>
        <w:rPr>
          <w:rFonts w:ascii="Arial" w:hAnsi="Arial"/>
          <w:bCs/>
          <w:sz w:val="20"/>
          <w:szCs w:val="20"/>
        </w:rPr>
        <w:t>202</w:t>
      </w:r>
      <w:r>
        <w:rPr>
          <w:rFonts w:ascii="Arial" w:hAnsi="Arial"/>
          <w:bCs/>
          <w:sz w:val="20"/>
          <w:szCs w:val="20"/>
        </w:rPr>
        <w:t>6</w:t>
      </w:r>
      <w:r>
        <w:rPr>
          <w:rFonts w:ascii="Arial" w:hAnsi="Arial"/>
          <w:bCs/>
          <w:sz w:val="20"/>
          <w:szCs w:val="20"/>
        </w:rPr>
        <w:t xml:space="preserve"> r.</w:t>
      </w:r>
    </w:p>
    <w:p>
      <w:pPr>
        <w:pStyle w:val="Standard"/>
        <w:jc w:val="center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</w:r>
    </w:p>
    <w:p>
      <w:pPr>
        <w:pStyle w:val="Standard"/>
        <w:jc w:val="right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</w:r>
    </w:p>
    <w:p>
      <w:pPr>
        <w:pStyle w:val="Standard"/>
        <w:jc w:val="center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PREZYDENT MIASTA BĘDZINA</w:t>
      </w:r>
    </w:p>
    <w:p>
      <w:pPr>
        <w:pStyle w:val="NormalWeb"/>
        <w:spacing w:before="280" w:after="0"/>
        <w:jc w:val="both"/>
        <w:rPr/>
      </w:pPr>
      <w:r>
        <w:rPr>
          <w:rFonts w:ascii="Arial" w:hAnsi="Arial"/>
          <w:szCs w:val="26"/>
        </w:rPr>
        <w:t xml:space="preserve">na podstawie ustawy z dnia 24 kwietnia 2003 r. o działalności pożytku publicznego                        i o wolontariacie (tekst jednolity Dz. U. </w:t>
      </w:r>
      <w:r>
        <w:rPr>
          <w:rFonts w:ascii="Arial" w:hAnsi="Arial"/>
          <w:szCs w:val="26"/>
        </w:rPr>
        <w:t>z</w:t>
      </w:r>
      <w:r>
        <w:rPr>
          <w:rFonts w:ascii="Arial" w:hAnsi="Arial"/>
          <w:szCs w:val="26"/>
        </w:rPr>
        <w:t xml:space="preserve"> 202</w:t>
      </w:r>
      <w:r>
        <w:rPr>
          <w:rFonts w:ascii="Arial" w:hAnsi="Arial"/>
          <w:szCs w:val="26"/>
        </w:rPr>
        <w:t xml:space="preserve">5 </w:t>
      </w:r>
      <w:r>
        <w:rPr>
          <w:rFonts w:ascii="Arial" w:hAnsi="Arial"/>
          <w:szCs w:val="26"/>
        </w:rPr>
        <w:t xml:space="preserve">r. poz. </w:t>
      </w:r>
      <w:r>
        <w:rPr>
          <w:rFonts w:ascii="Arial" w:hAnsi="Arial"/>
          <w:szCs w:val="26"/>
        </w:rPr>
        <w:t>1</w:t>
      </w:r>
      <w:r>
        <w:rPr>
          <w:rFonts w:ascii="Arial" w:hAnsi="Arial"/>
          <w:szCs w:val="26"/>
        </w:rPr>
        <w:t>338</w:t>
      </w:r>
      <w:r>
        <w:rPr>
          <w:rFonts w:ascii="Arial" w:hAnsi="Arial"/>
          <w:szCs w:val="26"/>
        </w:rPr>
        <w:t xml:space="preserve"> </w:t>
      </w:r>
      <w:r>
        <w:rPr>
          <w:rFonts w:ascii="Arial" w:hAnsi="Arial"/>
          <w:szCs w:val="26"/>
        </w:rPr>
        <w:t>z pó</w:t>
      </w:r>
      <w:r>
        <w:rPr>
          <w:rFonts w:ascii="Arial" w:hAnsi="Arial"/>
          <w:szCs w:val="26"/>
        </w:rPr>
        <w:t>ź</w:t>
      </w:r>
      <w:r>
        <w:rPr>
          <w:rFonts w:ascii="Arial" w:hAnsi="Arial"/>
          <w:szCs w:val="26"/>
        </w:rPr>
        <w:t>n. zm.</w:t>
      </w:r>
      <w:r>
        <w:rPr>
          <w:rFonts w:ascii="Arial" w:hAnsi="Arial"/>
          <w:szCs w:val="26"/>
        </w:rPr>
        <w:t xml:space="preserve">) </w:t>
      </w:r>
      <w:r>
        <w:rPr>
          <w:rFonts w:ascii="Arial" w:hAnsi="Arial"/>
          <w:color w:val="000000"/>
          <w:szCs w:val="26"/>
        </w:rPr>
        <w:t xml:space="preserve">oraz w związku               z </w:t>
      </w:r>
      <w:r>
        <w:rPr>
          <w:rFonts w:ascii="Arial" w:hAnsi="Arial"/>
          <w:color w:val="000000"/>
          <w:szCs w:val="26"/>
        </w:rPr>
        <w:t>U</w:t>
      </w:r>
      <w:r>
        <w:rPr>
          <w:rFonts w:ascii="Arial" w:hAnsi="Arial"/>
          <w:color w:val="000000"/>
          <w:szCs w:val="26"/>
        </w:rPr>
        <w:t xml:space="preserve">chwałą Nr </w:t>
      </w:r>
      <w:r>
        <w:rPr>
          <w:rFonts w:ascii="Arial" w:hAnsi="Arial"/>
          <w:color w:val="000000"/>
          <w:szCs w:val="26"/>
        </w:rPr>
        <w:t xml:space="preserve">XXII/163/2026 </w:t>
      </w:r>
      <w:r>
        <w:rPr>
          <w:rFonts w:ascii="Arial" w:hAnsi="Arial"/>
          <w:color w:val="000000"/>
          <w:szCs w:val="26"/>
        </w:rPr>
        <w:t xml:space="preserve">Rady Miejskiej Będzina z dnia </w:t>
      </w:r>
      <w:r>
        <w:rPr>
          <w:rFonts w:ascii="Arial" w:hAnsi="Arial"/>
          <w:color w:val="000000"/>
          <w:szCs w:val="26"/>
        </w:rPr>
        <w:t>2</w:t>
      </w:r>
      <w:r>
        <w:rPr>
          <w:rFonts w:ascii="Arial" w:hAnsi="Arial"/>
          <w:color w:val="000000"/>
          <w:szCs w:val="26"/>
        </w:rPr>
        <w:t>8</w:t>
      </w:r>
      <w:r>
        <w:rPr>
          <w:rFonts w:ascii="Arial" w:hAnsi="Arial"/>
          <w:color w:val="000000"/>
          <w:szCs w:val="26"/>
        </w:rPr>
        <w:t xml:space="preserve"> stycznia</w:t>
      </w:r>
      <w:r>
        <w:rPr>
          <w:rFonts w:ascii="Arial" w:hAnsi="Arial"/>
          <w:color w:val="000000"/>
          <w:szCs w:val="26"/>
        </w:rPr>
        <w:t xml:space="preserve"> 20</w:t>
      </w:r>
      <w:r>
        <w:rPr>
          <w:rFonts w:ascii="Arial" w:hAnsi="Arial"/>
          <w:color w:val="000000"/>
          <w:szCs w:val="26"/>
        </w:rPr>
        <w:t>2</w:t>
      </w:r>
      <w:r>
        <w:rPr>
          <w:rFonts w:ascii="Arial" w:hAnsi="Arial"/>
          <w:color w:val="000000"/>
          <w:szCs w:val="26"/>
        </w:rPr>
        <w:t>6</w:t>
      </w:r>
      <w:r>
        <w:rPr>
          <w:rFonts w:ascii="Arial" w:hAnsi="Arial"/>
          <w:color w:val="000000"/>
          <w:szCs w:val="26"/>
        </w:rPr>
        <w:t xml:space="preserve"> roku                       w sprawie przyjęcia „Programu współpracy miasta Będzina z organizacjami pozarządowymi i podmiotami wymienionymi w art. 3 ust. 3 ustawy o działalności pożytku publicznego i o wolontariacie na 202</w:t>
      </w:r>
      <w:r>
        <w:rPr>
          <w:rFonts w:ascii="Arial" w:hAnsi="Arial"/>
          <w:color w:val="000000"/>
          <w:szCs w:val="26"/>
        </w:rPr>
        <w:t>6</w:t>
      </w:r>
      <w:r>
        <w:rPr>
          <w:rFonts w:ascii="Arial" w:hAnsi="Arial"/>
          <w:color w:val="000000"/>
          <w:szCs w:val="26"/>
        </w:rPr>
        <w:t xml:space="preserve"> rok” </w:t>
      </w:r>
      <w:r>
        <w:rPr>
          <w:rFonts w:ascii="Arial" w:hAnsi="Arial"/>
          <w:color w:val="000000"/>
          <w:szCs w:val="26"/>
        </w:rPr>
        <w:t>(Dziennik Urzędowy Województwa Śląskiego                    z 2026 r. poz.</w:t>
      </w:r>
      <w:r>
        <w:rPr>
          <w:rFonts w:ascii="Arial" w:hAnsi="Arial"/>
          <w:color w:val="000000"/>
          <w:szCs w:val="26"/>
        </w:rPr>
        <w:t>913</w:t>
      </w:r>
      <w:r>
        <w:rPr>
          <w:rFonts w:ascii="Arial" w:hAnsi="Arial"/>
          <w:color w:val="000000"/>
          <w:szCs w:val="26"/>
        </w:rPr>
        <w:t>)</w:t>
      </w:r>
    </w:p>
    <w:p>
      <w:pPr>
        <w:pStyle w:val="Standard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</w:r>
    </w:p>
    <w:p>
      <w:pPr>
        <w:pStyle w:val="Standard"/>
        <w:jc w:val="center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ogłasza</w:t>
      </w:r>
    </w:p>
    <w:p>
      <w:pPr>
        <w:pStyle w:val="Standard"/>
        <w:jc w:val="center"/>
        <w:rPr/>
      </w:pPr>
      <w:r>
        <w:rPr>
          <w:rFonts w:ascii="Arial" w:hAnsi="Arial"/>
          <w:b/>
          <w:szCs w:val="28"/>
        </w:rPr>
        <w:t>otwarty konkurs ofert na wsparcie realizacji zadań publicznych gminy Będzin                               w dziedzinie kultury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szCs w:val="28"/>
        </w:rPr>
        <w:t>w 202</w:t>
      </w:r>
      <w:r>
        <w:rPr>
          <w:rFonts w:ascii="Arial" w:hAnsi="Arial"/>
          <w:b/>
          <w:szCs w:val="28"/>
        </w:rPr>
        <w:t>6</w:t>
      </w:r>
      <w:r>
        <w:rPr>
          <w:rFonts w:ascii="Arial" w:hAnsi="Arial"/>
          <w:b/>
          <w:szCs w:val="28"/>
        </w:rPr>
        <w:t xml:space="preserve"> roku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/>
          <w:bCs/>
          <w:szCs w:val="28"/>
        </w:rPr>
        <w:t xml:space="preserve">I. </w:t>
      </w:r>
      <w:r>
        <w:rPr>
          <w:rFonts w:ascii="Arial" w:hAnsi="Arial"/>
          <w:szCs w:val="28"/>
        </w:rPr>
        <w:t>1. Ustala się następujące rodzaje zadań publicznych w dziedzinie kultury, na które może zostać udzielona dotacja z budżetu gminy Będzin: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Cs/>
          <w:szCs w:val="28"/>
        </w:rPr>
        <w:t xml:space="preserve">a)  </w:t>
      </w:r>
      <w:r>
        <w:rPr>
          <w:rFonts w:ascii="Arial" w:hAnsi="Arial"/>
          <w:bCs/>
        </w:rPr>
        <w:t>działania w zakresie kultury, sztuki, ochrony dóbr kultury i dziedzictwa narodowego,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Cs/>
        </w:rPr>
        <w:t xml:space="preserve">b) </w:t>
      </w:r>
      <w:r>
        <w:rPr>
          <w:rFonts w:ascii="Arial" w:hAnsi="Arial"/>
          <w:bCs/>
        </w:rPr>
        <w:t>działania mające na celu podtrzymywanie i upowszechnianie tradycji narodowej, pielęgnowanie polskości oraz rozwój świadomości narodowej, obywatelskiej i kulturowej.</w:t>
      </w:r>
    </w:p>
    <w:p>
      <w:pPr>
        <w:pStyle w:val="Standard"/>
        <w:ind w:hanging="0" w:left="108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</w:r>
    </w:p>
    <w:p>
      <w:pPr>
        <w:pStyle w:val="Standard"/>
        <w:ind w:hanging="0" w:left="0" w:right="0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2. Cel konkursu:</w:t>
      </w:r>
    </w:p>
    <w:p>
      <w:pPr>
        <w:pStyle w:val="Standard"/>
        <w:ind w:hanging="0" w:left="0" w:right="0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Wzbogacenie oraz urozmaicenie oferty kulturalnej kierowanej do mieszkańców Będzina.</w:t>
      </w:r>
    </w:p>
    <w:p>
      <w:pPr>
        <w:pStyle w:val="Standard"/>
        <w:ind w:hanging="0" w:left="108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</w:r>
    </w:p>
    <w:p>
      <w:pPr>
        <w:pStyle w:val="Standard"/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3. Projekty realizacji zadań publicznych muszą dotyczyć zadań, </w:t>
      </w:r>
      <w:r>
        <w:rPr>
          <w:rFonts w:ascii="Arial" w:hAnsi="Arial"/>
          <w:bCs/>
        </w:rPr>
        <w:t>które będą odbywać się</w:t>
      </w:r>
      <w:r>
        <w:rPr>
          <w:rFonts w:ascii="Arial" w:hAnsi="Arial"/>
          <w:bCs/>
        </w:rPr>
        <w:t xml:space="preserve"> na terenie miasta Będzina oraz/lub na rzecz miasta Będzina oraz jego mieszkańców.</w:t>
      </w:r>
    </w:p>
    <w:p>
      <w:pPr>
        <w:pStyle w:val="Standard"/>
        <w:ind w:hanging="0" w:left="1080" w:right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ind w:hanging="0" w:left="0" w:right="0"/>
        <w:jc w:val="both"/>
        <w:rPr>
          <w:b/>
        </w:rPr>
      </w:pPr>
      <w:r>
        <w:rPr>
          <w:rFonts w:ascii="Arial" w:hAnsi="Arial"/>
          <w:b/>
          <w:bCs/>
        </w:rPr>
        <w:t>4</w:t>
      </w:r>
      <w:r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Zadania publiczne powinny być zaprojektowane i realizowane przez oferentów                w taki sposób, aby nie wykluczały z uczestnictwa w nich osób ze specjalnymi potrzebami. Zapewnianie dostępności przez Zleceniobiorcę oznacza obowiązek osiągnięcia stanu faktycznego, w którym osoba ze szczególnymi potrzebami jako odbiorca zadania publicznego, może w nim uczestniczyć na zasadzie równości                   z innymi osobami. W ramach realizacji zadań publicznych dopuszcza się umieszczanie w kosztach realizacji działań </w:t>
      </w:r>
      <w:r>
        <w:rPr>
          <w:rFonts w:ascii="Arial" w:hAnsi="Arial"/>
          <w:b/>
          <w:bCs/>
        </w:rPr>
        <w:t>w kalkulacji przewidywanych kosztów realizacji zadania publicznego kosztów związanych z zapewnieniem dostępności.</w:t>
      </w:r>
    </w:p>
    <w:p>
      <w:pPr>
        <w:pStyle w:val="Standard"/>
        <w:ind w:hanging="0" w:left="108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</w:r>
    </w:p>
    <w:p>
      <w:pPr>
        <w:pStyle w:val="Standard"/>
        <w:tabs>
          <w:tab w:val="clear" w:pos="709"/>
          <w:tab w:val="left" w:pos="1080" w:leader="none"/>
        </w:tabs>
        <w:ind w:hanging="0" w:left="0" w:right="0"/>
        <w:jc w:val="both"/>
        <w:rPr/>
      </w:pPr>
      <w:r>
        <w:rPr>
          <w:rFonts w:ascii="Arial" w:hAnsi="Arial"/>
          <w:b/>
          <w:szCs w:val="28"/>
        </w:rPr>
        <w:t>II. Środki publiczne przeznaczone na realizację zadań w 202</w:t>
      </w:r>
      <w:r>
        <w:rPr>
          <w:rFonts w:ascii="Arial" w:hAnsi="Arial"/>
          <w:b/>
          <w:szCs w:val="28"/>
        </w:rPr>
        <w:t>6</w:t>
      </w:r>
      <w:r>
        <w:rPr>
          <w:rFonts w:ascii="Arial" w:hAnsi="Arial"/>
          <w:b/>
          <w:szCs w:val="28"/>
        </w:rPr>
        <w:t xml:space="preserve"> roku.</w:t>
      </w:r>
    </w:p>
    <w:p>
      <w:pPr>
        <w:pStyle w:val="Standard"/>
        <w:ind w:hanging="0" w:left="36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</w:r>
    </w:p>
    <w:p>
      <w:pPr>
        <w:pStyle w:val="Standard"/>
        <w:tabs>
          <w:tab w:val="clear" w:pos="709"/>
          <w:tab w:val="left" w:pos="5040" w:leader="none"/>
        </w:tabs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 xml:space="preserve">1. Wysokość dotacji na realizację zadań, określonych w rozdz. I niniejszego ogłoszenia, na podstawie uchwały budżetowej wynosi </w:t>
      </w:r>
      <w:r>
        <w:rPr>
          <w:rFonts w:ascii="Arial" w:hAnsi="Arial"/>
          <w:bCs/>
          <w:szCs w:val="28"/>
        </w:rPr>
        <w:t>1</w:t>
      </w:r>
      <w:r>
        <w:rPr>
          <w:rFonts w:ascii="Arial" w:hAnsi="Arial"/>
          <w:bCs/>
          <w:szCs w:val="28"/>
        </w:rPr>
        <w:t>9</w:t>
      </w:r>
      <w:r>
        <w:rPr>
          <w:rFonts w:ascii="Arial" w:hAnsi="Arial"/>
          <w:bCs/>
          <w:szCs w:val="28"/>
        </w:rPr>
        <w:t>0</w:t>
      </w:r>
      <w:r>
        <w:rPr>
          <w:rFonts w:ascii="Arial" w:hAnsi="Arial"/>
          <w:bCs/>
          <w:szCs w:val="28"/>
        </w:rPr>
        <w:t>.000 złotych.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 xml:space="preserve">2. Dotacja w przyznanej kwocie może być przeznaczona wyłącznie na pokrycie kosztów związanych bezpośrednio z realizacją zadania. 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</w:r>
    </w:p>
    <w:p>
      <w:pPr>
        <w:pStyle w:val="Standard"/>
        <w:ind w:hanging="0" w:left="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III. Zasady przyznawania dotacji, terminy oraz warunki realizacji zadań:</w:t>
      </w:r>
    </w:p>
    <w:p>
      <w:pPr>
        <w:pStyle w:val="Standard"/>
        <w:ind w:hanging="0" w:left="36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</w:r>
    </w:p>
    <w:p>
      <w:pPr>
        <w:pStyle w:val="Standard"/>
        <w:ind w:hanging="0" w:left="0" w:right="0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1. Konkurs odbywa się przy uwzględnieniu zasad pomocniczości, efektywności, uczciwej konkurencji i jawności oraz suwerenności stron i partnerstwa.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Cs/>
          <w:szCs w:val="28"/>
        </w:rPr>
        <w:t>2. W konkursie mogą wziąć udział podmioty określone w art. 11 ust. 3 ustawy z dnia                24 kwietnia 2003 roku o działalności pożytku publicznego i o wolontariacie</w:t>
      </w:r>
      <w:r>
        <w:rPr>
          <w:rFonts w:ascii="Arial" w:hAnsi="Arial"/>
          <w:color w:val="000000"/>
        </w:rPr>
        <w:t>,</w:t>
      </w:r>
      <w:r>
        <w:rPr>
          <w:rFonts w:ascii="Arial" w:hAnsi="Arial"/>
        </w:rPr>
        <w:t xml:space="preserve"> prowadzące działalność statutową w dziedzinie, której konkurs dotyczy.</w:t>
      </w:r>
    </w:p>
    <w:p>
      <w:pPr>
        <w:pStyle w:val="BodyTextIndent2"/>
        <w:ind w:hanging="0" w:left="0" w:right="0"/>
        <w:rPr/>
      </w:pPr>
      <w:r>
        <w:rPr>
          <w:szCs w:val="28"/>
        </w:rPr>
        <w:t xml:space="preserve">3. W przypadku, gdy suma środków finansowych wynikająca ze zgłoszonych ofert przekracza wysokość środków zabezpieczonych na ten cel w budżecie gminy, organizator konkursu zastrzega sobie możliwość zmniejszenia kwoty dotacji. Wówczas wnioskodawca zobowiązany będzie do przedstawienia zaktualizowanego kosztorysu </w:t>
      </w:r>
      <w:r>
        <w:rPr>
          <w:color w:val="000000"/>
          <w:szCs w:val="28"/>
        </w:rPr>
        <w:t>oraz ewentualnie opisu zadania, planu i harmonogramu działań oraz opisu zakładanych rezultatów realizacji zadania.</w:t>
      </w:r>
    </w:p>
    <w:p>
      <w:pPr>
        <w:pStyle w:val="Standard"/>
        <w:tabs>
          <w:tab w:val="clear" w:pos="709"/>
          <w:tab w:val="left" w:pos="6306" w:leader="none"/>
        </w:tabs>
        <w:ind w:hanging="0" w:left="0" w:right="0"/>
        <w:jc w:val="both"/>
        <w:rPr/>
      </w:pPr>
      <w:r>
        <w:rPr>
          <w:rFonts w:ascii="Arial" w:hAnsi="Arial"/>
          <w:bCs/>
          <w:szCs w:val="28"/>
        </w:rPr>
        <w:t xml:space="preserve">4. Termin realizacji zadań ustala się na okres: </w:t>
      </w:r>
      <w:r>
        <w:rPr>
          <w:rFonts w:ascii="Arial" w:hAnsi="Arial"/>
          <w:b/>
          <w:bCs/>
          <w:szCs w:val="28"/>
        </w:rPr>
        <w:t>27.04.</w:t>
      </w:r>
      <w:r>
        <w:rPr>
          <w:rFonts w:ascii="Arial" w:hAnsi="Arial"/>
          <w:b/>
          <w:bCs/>
          <w:color w:val="000000"/>
          <w:szCs w:val="28"/>
        </w:rPr>
        <w:t>202</w:t>
      </w:r>
      <w:r>
        <w:rPr>
          <w:rFonts w:ascii="Arial" w:hAnsi="Arial"/>
          <w:b/>
          <w:bCs/>
          <w:color w:val="000000"/>
          <w:szCs w:val="28"/>
        </w:rPr>
        <w:t>6</w:t>
      </w:r>
      <w:r>
        <w:rPr>
          <w:rFonts w:ascii="Arial" w:hAnsi="Arial"/>
          <w:b/>
          <w:bCs/>
          <w:color w:val="000000"/>
          <w:szCs w:val="28"/>
        </w:rPr>
        <w:t xml:space="preserve"> r. – </w:t>
      </w:r>
      <w:r>
        <w:rPr>
          <w:rFonts w:ascii="Arial" w:hAnsi="Arial"/>
          <w:b/>
          <w:bCs/>
          <w:color w:val="000000"/>
          <w:szCs w:val="28"/>
        </w:rPr>
        <w:t>31.12.</w:t>
      </w:r>
      <w:r>
        <w:rPr>
          <w:rFonts w:ascii="Arial" w:hAnsi="Arial"/>
          <w:b/>
          <w:bCs/>
          <w:color w:val="000000"/>
          <w:szCs w:val="28"/>
        </w:rPr>
        <w:t>202</w:t>
      </w:r>
      <w:r>
        <w:rPr>
          <w:rFonts w:ascii="Arial" w:hAnsi="Arial"/>
          <w:b/>
          <w:bCs/>
          <w:color w:val="000000"/>
          <w:szCs w:val="28"/>
        </w:rPr>
        <w:t>6</w:t>
      </w:r>
      <w:r>
        <w:rPr>
          <w:rFonts w:ascii="Arial" w:hAnsi="Arial"/>
          <w:b/>
          <w:bCs/>
          <w:color w:val="000000"/>
          <w:szCs w:val="28"/>
        </w:rPr>
        <w:t xml:space="preserve"> </w:t>
      </w:r>
      <w:r>
        <w:rPr>
          <w:rFonts w:ascii="Arial" w:hAnsi="Arial"/>
          <w:b/>
          <w:bCs/>
          <w:color w:val="000000"/>
          <w:szCs w:val="28"/>
        </w:rPr>
        <w:t>r.</w:t>
      </w:r>
    </w:p>
    <w:p>
      <w:pPr>
        <w:pStyle w:val="Standard"/>
        <w:ind w:hanging="0" w:left="0" w:right="0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5. Podmioty ubiegające się o dotację na realizację ww. zadań winny zabezpieczyć właściwe miejsce wraz z wyposażeniem do jego realizacji, a także zapewnić realizację zadania poprzez wykwalifikowaną i doświadczoną kadrę z uprawnieniami do realizacji określonego zadania.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Cs/>
          <w:szCs w:val="28"/>
        </w:rPr>
        <w:t xml:space="preserve">6. Zlecanie zadań publicznych, jako zadań zleconych w rozumieniu ustawy                             o finansach publicznych, odbywać się może w formie wspierania takich zadań wraz                   z udzieleniem dotacji na dofinansowanie ich realizacji. Wnioskodawca winien zagwarantować wkład własny finansowy w wysokości minimum 5% kosztów zadania. </w:t>
      </w:r>
      <w:r>
        <w:rPr>
          <w:rFonts w:ascii="Arial" w:hAnsi="Arial"/>
          <w:bCs/>
          <w:color w:val="000000"/>
          <w:szCs w:val="28"/>
        </w:rPr>
        <w:t>Wkładem finansowym własnym nie mogą być świadczenia pieniężne odbiorców zadania.</w:t>
      </w:r>
    </w:p>
    <w:p>
      <w:pPr>
        <w:pStyle w:val="Standard"/>
        <w:ind w:hanging="0" w:left="360" w:right="0"/>
        <w:jc w:val="both"/>
        <w:rPr>
          <w:rFonts w:ascii="Arial" w:hAnsi="Arial"/>
          <w:bCs/>
          <w:color w:val="000000"/>
          <w:szCs w:val="28"/>
        </w:rPr>
      </w:pPr>
      <w:r>
        <w:rPr>
          <w:rFonts w:ascii="Arial" w:hAnsi="Arial"/>
          <w:bCs/>
          <w:color w:val="000000"/>
          <w:szCs w:val="28"/>
        </w:rPr>
      </w:r>
    </w:p>
    <w:p>
      <w:pPr>
        <w:pStyle w:val="Standard"/>
        <w:ind w:hanging="0" w:left="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IV. Wymogi dotyczące sporządzania i składania ofert.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Cs/>
          <w:szCs w:val="28"/>
        </w:rPr>
        <w:t xml:space="preserve">1. Ofertę konkursową należy sporządzić zgodnie ze wzorem oferty określonym                          w załączniku nr 1 do Rozporządzenia Przewodniczącego Komitetu do Spraw Pożytku Publicznego z dnia  24 października 2018 r. w sprawie wzorów ofert i ramowych wzorów umów dotyczących realizacji zadań publicznych oraz wzorów sprawozdań z wykonania tych zadań (Dz. U. z 2018 r. poz. 2057 </w:t>
      </w:r>
      <w:r>
        <w:rPr>
          <w:rFonts w:ascii="Arial" w:hAnsi="Arial"/>
          <w:bCs/>
          <w:szCs w:val="28"/>
        </w:rPr>
        <w:t>z późn. zm.</w:t>
      </w:r>
      <w:r>
        <w:rPr>
          <w:rFonts w:ascii="Arial" w:hAnsi="Arial"/>
          <w:bCs/>
          <w:szCs w:val="28"/>
        </w:rPr>
        <w:t>) oraz złożyć w terminie do</w:t>
      </w:r>
      <w:r>
        <w:rPr>
          <w:rFonts w:ascii="Arial" w:hAnsi="Arial"/>
          <w:b/>
          <w:bCs/>
          <w:szCs w:val="28"/>
        </w:rPr>
        <w:t xml:space="preserve"> </w:t>
      </w:r>
      <w:r>
        <w:rPr>
          <w:rFonts w:ascii="Arial" w:hAnsi="Arial"/>
          <w:b/>
          <w:bCs/>
          <w:szCs w:val="28"/>
        </w:rPr>
        <w:t>7.04.</w:t>
      </w:r>
      <w:r>
        <w:rPr>
          <w:rFonts w:ascii="Arial" w:hAnsi="Arial"/>
          <w:b/>
          <w:bCs/>
          <w:color w:val="000000"/>
          <w:szCs w:val="28"/>
        </w:rPr>
        <w:t>202</w:t>
      </w:r>
      <w:r>
        <w:rPr>
          <w:rFonts w:ascii="Arial" w:hAnsi="Arial"/>
          <w:b/>
          <w:bCs/>
          <w:color w:val="000000"/>
          <w:szCs w:val="28"/>
        </w:rPr>
        <w:t>6</w:t>
      </w:r>
      <w:r>
        <w:rPr>
          <w:rFonts w:ascii="Arial" w:hAnsi="Arial"/>
          <w:b/>
          <w:bCs/>
          <w:color w:val="000000"/>
          <w:szCs w:val="28"/>
        </w:rPr>
        <w:t xml:space="preserve"> </w:t>
      </w:r>
      <w:r>
        <w:rPr>
          <w:rFonts w:ascii="Arial" w:hAnsi="Arial"/>
          <w:b/>
          <w:bCs/>
          <w:color w:val="000000"/>
          <w:szCs w:val="28"/>
        </w:rPr>
        <w:t>r.</w:t>
      </w:r>
      <w:r>
        <w:rPr>
          <w:rFonts w:ascii="Arial" w:hAnsi="Arial"/>
          <w:bCs/>
          <w:color w:val="000000"/>
          <w:szCs w:val="28"/>
        </w:rPr>
        <w:t xml:space="preserve"> </w:t>
      </w:r>
      <w:r>
        <w:rPr>
          <w:rFonts w:ascii="Arial" w:hAnsi="Arial"/>
          <w:bCs/>
          <w:szCs w:val="28"/>
        </w:rPr>
        <w:t xml:space="preserve">     w zaklejonej kopercie z dopiskiem „KULTURA – dotacje” w kancelarii Urzędu Miejskiego      w Będzinie lub wysłać pocztą (decyduje data wpływu do Urzę</w:t>
      </w:r>
      <w:r>
        <w:rPr>
          <w:rFonts w:ascii="Arial" w:hAnsi="Arial"/>
          <w:bCs/>
          <w:szCs w:val="28"/>
        </w:rPr>
        <w:t>du Miejskiego) na adres</w:t>
      </w:r>
      <w:r>
        <w:rPr>
          <w:rFonts w:ascii="Arial" w:hAnsi="Arial"/>
          <w:bCs/>
          <w:szCs w:val="28"/>
        </w:rPr>
        <w:t>: Urząd Miejski w Będzinie, Wydział Promocji, Kultury, Sportu i Komunikacji Społecznej,                ul. 11 Listopada 20, 42-500 Będzin z dopiskiem „KULTURA – dotacje”.</w:t>
      </w:r>
      <w:r>
        <w:rPr>
          <w:rFonts w:cs="Arial" w:ascii="Arial" w:hAnsi="Arial"/>
          <w:bCs/>
          <w:sz w:val="20"/>
          <w:szCs w:val="20"/>
        </w:rPr>
        <w:t xml:space="preserve"> </w:t>
      </w:r>
      <w:r>
        <w:rPr>
          <w:rFonts w:cs="Arial" w:ascii="Arial" w:hAnsi="Arial"/>
          <w:bCs/>
          <w:sz w:val="24"/>
          <w:szCs w:val="24"/>
        </w:rPr>
        <w:t xml:space="preserve">Oferty złożone lub dosłane po wskazanym wyżej terminie nie będą rozpatrywane. </w:t>
      </w:r>
    </w:p>
    <w:p>
      <w:pPr>
        <w:pStyle w:val="Standard"/>
        <w:ind w:hanging="0" w:left="0" w:right="0"/>
        <w:jc w:val="both"/>
        <w:rPr>
          <w:rFonts w:ascii="Arial" w:hAnsi="Arial"/>
          <w:b/>
          <w:bCs/>
          <w:szCs w:val="28"/>
          <w:u w:val="single"/>
        </w:rPr>
      </w:pPr>
      <w:r>
        <w:rPr>
          <w:rFonts w:ascii="Arial" w:hAnsi="Arial"/>
          <w:b/>
          <w:bCs/>
          <w:szCs w:val="28"/>
          <w:u w:val="single"/>
        </w:rPr>
        <w:t>2. Do oferty należy załączyć:</w:t>
      </w:r>
    </w:p>
    <w:p>
      <w:pPr>
        <w:pStyle w:val="Standard"/>
        <w:ind w:hanging="0" w:left="0" w:right="0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a) aktualny odpis z rejestru właściwego dla podmiotów, które nie podlegają obowiązkowi wpisu do KRS,</w:t>
      </w:r>
    </w:p>
    <w:p>
      <w:pPr>
        <w:pStyle w:val="Standard"/>
        <w:ind w:hanging="0" w:left="0" w:right="0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b) w przypadku oferty wspólnej: umowę zawartą pomiędzy podmiotami, określającą zakres ich świadczeń składających się na realizację zadania publicznego.</w:t>
      </w:r>
    </w:p>
    <w:p>
      <w:pPr>
        <w:pStyle w:val="Standard"/>
        <w:ind w:hanging="0" w:left="0" w:right="0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3. Wszystkie dokumenty powinny być złożone w postaci oryginału lub kserokopii potwierdzonej za zgodność z oryginałem.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  <w:bCs/>
          <w:szCs w:val="28"/>
        </w:rPr>
        <w:t xml:space="preserve">4. </w:t>
      </w:r>
      <w:r>
        <w:rPr>
          <w:rFonts w:ascii="Arial" w:hAnsi="Arial"/>
        </w:rPr>
        <w:t>Oferta musi być podpisana przez osoby upoważnione do reprezentowania wnioskodawcy zgodnie ze statutem i danymi z Krajowego Rejestru Sądowego                            (z innego rejestru lub ewidencji). Za prawidłowe uznane zostaną: podpisy z pieczęcią imienną wskazującą funkcję w organie reprezentującym, a w przypadku braku pieczątki odręczny podpis ze wskazaniem sprawowanej funkcji.</w:t>
      </w:r>
    </w:p>
    <w:p>
      <w:pPr>
        <w:pStyle w:val="Standard"/>
        <w:ind w:hanging="0" w:left="360" w:right="0"/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</w:r>
    </w:p>
    <w:p>
      <w:pPr>
        <w:pStyle w:val="Standard"/>
        <w:ind w:hanging="0" w:left="0" w:right="0"/>
        <w:jc w:val="both"/>
        <w:rPr>
          <w:rFonts w:ascii="Arial" w:hAnsi="Arial"/>
          <w:b/>
          <w:bCs/>
          <w:color w:val="000000"/>
          <w:u w:val="single"/>
        </w:rPr>
      </w:pPr>
      <w:r>
        <w:rPr>
          <w:rFonts w:ascii="Arial" w:hAnsi="Arial"/>
          <w:b/>
          <w:bCs/>
          <w:color w:val="000000"/>
          <w:u w:val="single"/>
        </w:rPr>
        <w:t>5. W części V oferty "Kalkulacja przewidywanych kosztów realizacji zadania publicznego" nie należy uwzględniać wyceny wkładu rzeczowego.</w:t>
      </w:r>
    </w:p>
    <w:p>
      <w:pPr>
        <w:pStyle w:val="Standard"/>
        <w:ind w:hanging="0" w:left="360" w:right="0"/>
        <w:jc w:val="both"/>
        <w:rPr>
          <w:rFonts w:ascii="Arial" w:hAnsi="Arial"/>
          <w:b/>
          <w:bCs/>
          <w:color w:val="000000"/>
          <w:u w:val="single"/>
        </w:rPr>
      </w:pPr>
      <w:r>
        <w:rPr>
          <w:rFonts w:ascii="Arial" w:hAnsi="Arial"/>
          <w:b/>
          <w:bCs/>
          <w:color w:val="000000"/>
          <w:u w:val="single"/>
        </w:rPr>
      </w:r>
    </w:p>
    <w:p>
      <w:pPr>
        <w:pStyle w:val="Standard"/>
        <w:ind w:hanging="0" w:left="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V. Termin, tryb pracy Komisji oraz kryteria stosowane przy ocenie ofert.</w:t>
      </w:r>
    </w:p>
    <w:p>
      <w:pPr>
        <w:pStyle w:val="Standard"/>
        <w:ind w:hanging="0" w:left="360" w:right="0"/>
        <w:jc w:val="both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1. Prezydent Miasta do zaopiniowania złożonych ofert powołuje zarządzeniem komisję konkursową.</w:t>
      </w:r>
    </w:p>
    <w:p>
      <w:pPr>
        <w:pStyle w:val="Standard"/>
        <w:jc w:val="both"/>
        <w:rPr/>
      </w:pPr>
      <w:r>
        <w:rPr>
          <w:rFonts w:ascii="Arial" w:hAnsi="Arial"/>
          <w:bCs/>
          <w:szCs w:val="28"/>
        </w:rPr>
        <w:t xml:space="preserve">2. Oferty na realizację zadań będą rozpatrzone w terminie do dnia </w:t>
      </w:r>
      <w:r>
        <w:rPr>
          <w:rFonts w:ascii="Arial" w:hAnsi="Arial"/>
          <w:b/>
          <w:bCs/>
          <w:szCs w:val="28"/>
        </w:rPr>
        <w:t>24.04.</w:t>
      </w:r>
      <w:r>
        <w:rPr>
          <w:rFonts w:ascii="Arial" w:hAnsi="Arial"/>
          <w:b/>
          <w:bCs/>
          <w:szCs w:val="28"/>
        </w:rPr>
        <w:t>202</w:t>
      </w:r>
      <w:r>
        <w:rPr>
          <w:rFonts w:ascii="Arial" w:hAnsi="Arial"/>
          <w:b/>
          <w:bCs/>
          <w:szCs w:val="28"/>
        </w:rPr>
        <w:t>6</w:t>
      </w:r>
      <w:r>
        <w:rPr>
          <w:rFonts w:ascii="Arial" w:hAnsi="Arial"/>
          <w:b/>
          <w:bCs/>
          <w:szCs w:val="28"/>
        </w:rPr>
        <w:t xml:space="preserve"> </w:t>
      </w:r>
      <w:r>
        <w:rPr>
          <w:rFonts w:ascii="Arial" w:hAnsi="Arial"/>
          <w:b/>
          <w:bCs/>
          <w:color w:val="000000"/>
          <w:szCs w:val="28"/>
        </w:rPr>
        <w:t>r.</w:t>
      </w:r>
    </w:p>
    <w:p>
      <w:pPr>
        <w:pStyle w:val="Standard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3. Do ważności obrad komisji niezbędna jest obecność co najmniej 50% składu jej członków.</w:t>
      </w:r>
    </w:p>
    <w:p>
      <w:pPr>
        <w:pStyle w:val="Standard"/>
        <w:jc w:val="both"/>
        <w:rPr/>
      </w:pPr>
      <w:r>
        <w:rPr>
          <w:rFonts w:ascii="Arial" w:hAnsi="Arial"/>
          <w:szCs w:val="22"/>
        </w:rPr>
        <w:t>4. Przewodniczący i członkowie komisji po zapoznaniu się z wykazem złożonych</w:t>
      </w:r>
      <w:r>
        <w:rPr>
          <w:rFonts w:ascii="Arial" w:hAnsi="Arial"/>
        </w:rPr>
        <w:t xml:space="preserve"> </w:t>
      </w:r>
      <w:r>
        <w:rPr>
          <w:rFonts w:ascii="Arial" w:hAnsi="Arial"/>
          <w:szCs w:val="22"/>
        </w:rPr>
        <w:t>ofert składają oświadczenie, iż nie pozostają w takim stosunku prawnym i faktycznym                         z podmiotami biorącymi udział w konkursie, który może budzić uzasadnioną wątpliwość  co do ich bezstronności podczas opiniowania ofert.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5. </w:t>
      </w:r>
      <w:r>
        <w:rPr>
          <w:rFonts w:ascii="Arial" w:hAnsi="Arial"/>
          <w:szCs w:val="22"/>
        </w:rPr>
        <w:t>Posiedzenie komisji konkursowej prowadzi przewodniczący, a w przypadku jego nieobecności wyznaczony przez niego członek komisji.</w:t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 xml:space="preserve">6. W pierwszym etapie konkursu </w:t>
      </w:r>
      <w:r>
        <w:rPr>
          <w:rFonts w:ascii="Arial" w:hAnsi="Arial"/>
        </w:rPr>
        <w:t>dokonuje się sprawdzenia:</w:t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a) prawidłowoś</w:t>
      </w:r>
      <w:r>
        <w:rPr>
          <w:rFonts w:ascii="Arial" w:hAnsi="Arial"/>
        </w:rPr>
        <w:t>ci</w:t>
      </w:r>
      <w:r>
        <w:rPr>
          <w:rFonts w:ascii="Arial" w:hAnsi="Arial"/>
        </w:rPr>
        <w:t xml:space="preserve"> ogłoszonego konkursu oraz liczb</w:t>
      </w:r>
      <w:r>
        <w:rPr>
          <w:rFonts w:ascii="Arial" w:hAnsi="Arial"/>
        </w:rPr>
        <w:t>y złożonych</w:t>
      </w:r>
      <w:r>
        <w:rPr>
          <w:rFonts w:ascii="Arial" w:hAnsi="Arial"/>
        </w:rPr>
        <w:t xml:space="preserve"> ofert,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b) poprawnoś</w:t>
      </w:r>
      <w:r>
        <w:rPr>
          <w:rFonts w:ascii="Arial" w:hAnsi="Arial"/>
          <w:bCs/>
          <w:szCs w:val="28"/>
        </w:rPr>
        <w:t>ci</w:t>
      </w:r>
      <w:r>
        <w:rPr>
          <w:rFonts w:ascii="Arial" w:hAnsi="Arial"/>
          <w:bCs/>
          <w:szCs w:val="28"/>
        </w:rPr>
        <w:t xml:space="preserve"> formaln</w:t>
      </w:r>
      <w:r>
        <w:rPr>
          <w:rFonts w:ascii="Arial" w:hAnsi="Arial"/>
          <w:bCs/>
          <w:szCs w:val="28"/>
        </w:rPr>
        <w:t>ej</w:t>
      </w:r>
      <w:r>
        <w:rPr>
          <w:rFonts w:ascii="Arial" w:hAnsi="Arial"/>
          <w:bCs/>
          <w:szCs w:val="28"/>
        </w:rPr>
        <w:t xml:space="preserve"> ofert i odrzuc</w:t>
      </w:r>
      <w:r>
        <w:rPr>
          <w:rFonts w:ascii="Arial" w:hAnsi="Arial"/>
          <w:bCs/>
          <w:szCs w:val="28"/>
        </w:rPr>
        <w:t>enia</w:t>
      </w:r>
      <w:r>
        <w:rPr>
          <w:rFonts w:ascii="Arial" w:hAnsi="Arial"/>
          <w:bCs/>
          <w:szCs w:val="28"/>
        </w:rPr>
        <w:t xml:space="preserve"> ofert zawierając</w:t>
      </w:r>
      <w:r>
        <w:rPr>
          <w:rFonts w:ascii="Arial" w:hAnsi="Arial"/>
          <w:bCs/>
          <w:szCs w:val="28"/>
        </w:rPr>
        <w:t xml:space="preserve">ych </w:t>
      </w:r>
      <w:r>
        <w:rPr>
          <w:rFonts w:ascii="Arial" w:hAnsi="Arial"/>
          <w:bCs/>
          <w:szCs w:val="28"/>
        </w:rPr>
        <w:t>błędy formalne,                     o odrzuceniu oferty decyduje stwierdzenie w niej przynajmniej jednego z poniższych błędów formalnych:</w:t>
      </w:r>
    </w:p>
    <w:p>
      <w:pPr>
        <w:pStyle w:val="Standard"/>
        <w:ind w:firstLine="340" w:left="340" w:right="340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- złożenie oferty po terminie określonym w ogłoszeniu,</w:t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- złożenie oferty na niewłaściwym formularzu,</w:t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- nieczytelne wypełnienie oferty,</w:t>
      </w:r>
    </w:p>
    <w:p>
      <w:pPr>
        <w:pStyle w:val="Standard"/>
        <w:numPr>
          <w:ilvl w:val="0"/>
          <w:numId w:val="0"/>
        </w:numPr>
        <w:tabs>
          <w:tab w:val="clear" w:pos="709"/>
          <w:tab w:val="left" w:pos="780" w:leader="none"/>
        </w:tabs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 xml:space="preserve">- niezgodność zadania z zakresem kwalifikujących się zadań określonych w </w:t>
      </w:r>
      <w:r>
        <w:rPr>
          <w:rFonts w:ascii="Arial" w:hAnsi="Arial"/>
          <w:bCs/>
        </w:rPr>
        <w:t>ogłoszeniu,</w:t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- brak podpisów pod ofertą,</w:t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- brak wymaganego wkładu własnego w kosztorysie.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7. Oferty w odniesieniu do których stwierdzono przynajmniej jedno z ww. uchybień formalnych, podlegają odrzuceniu i jako takie nie podlegają ocenie merytorycznej.</w:t>
      </w:r>
    </w:p>
    <w:p>
      <w:pPr>
        <w:pStyle w:val="Standard"/>
        <w:jc w:val="both"/>
        <w:rPr>
          <w:rFonts w:ascii="Arial" w:hAnsi="Arial"/>
          <w:bCs/>
          <w:szCs w:val="28"/>
        </w:rPr>
      </w:pPr>
      <w:r>
        <w:rPr>
          <w:rFonts w:ascii="Arial" w:hAnsi="Arial"/>
          <w:bCs/>
          <w:szCs w:val="28"/>
        </w:rPr>
        <w:t>8</w:t>
      </w:r>
      <w:r>
        <w:rPr>
          <w:rFonts w:ascii="Arial" w:hAnsi="Arial"/>
          <w:bCs/>
          <w:szCs w:val="28"/>
        </w:rPr>
        <w:t xml:space="preserve">. Oferentowi może zostać wskazany termin do dokonania uzupełnień </w:t>
      </w:r>
      <w:r>
        <w:rPr>
          <w:rFonts w:ascii="Arial" w:hAnsi="Arial"/>
          <w:bCs/>
          <w:szCs w:val="28"/>
        </w:rPr>
        <w:t xml:space="preserve">merytorycznych </w:t>
      </w:r>
      <w:r>
        <w:rPr>
          <w:rFonts w:ascii="Arial" w:hAnsi="Arial"/>
          <w:bCs/>
          <w:szCs w:val="28"/>
        </w:rPr>
        <w:t>lub wyjaśnień do oferty.</w:t>
      </w:r>
    </w:p>
    <w:p>
      <w:pPr>
        <w:pStyle w:val="Standard"/>
        <w:jc w:val="both"/>
        <w:rPr/>
      </w:pPr>
      <w:r>
        <w:rPr>
          <w:rFonts w:ascii="Arial" w:hAnsi="Arial"/>
          <w:bCs/>
          <w:szCs w:val="28"/>
        </w:rPr>
        <w:t>9</w:t>
      </w:r>
      <w:r>
        <w:rPr>
          <w:rFonts w:ascii="Arial" w:hAnsi="Arial"/>
          <w:bCs/>
          <w:szCs w:val="28"/>
        </w:rPr>
        <w:t xml:space="preserve">. </w:t>
      </w:r>
      <w:r>
        <w:rPr>
          <w:rFonts w:ascii="Arial" w:hAnsi="Arial"/>
        </w:rPr>
        <w:t>W drugim etapie konkursu komisja konkursowa: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a) </w:t>
      </w:r>
      <w:r>
        <w:rPr>
          <w:rFonts w:ascii="Arial" w:hAnsi="Arial"/>
        </w:rPr>
        <w:t>ocenia możliwość realizacji zadania przez starający się o przyznanie dotacji podmiot,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b) </w:t>
      </w:r>
      <w:r>
        <w:rPr>
          <w:rFonts w:ascii="Arial" w:hAnsi="Arial"/>
        </w:rPr>
        <w:t>ocenia przedstawioną kalkulację kosztów zadania, w tym w odniesieniu do zakresu rzeczowego zadania,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c) </w:t>
      </w:r>
      <w:r>
        <w:rPr>
          <w:rFonts w:ascii="Arial" w:hAnsi="Arial"/>
        </w:rPr>
        <w:t>ocenia proponowaną jakość wykonania zadania i kwalifikacje osób, przy udziale których zadanie będzie realizowane,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d) </w:t>
      </w:r>
      <w:r>
        <w:rPr>
          <w:rFonts w:ascii="Arial" w:hAnsi="Arial"/>
        </w:rPr>
        <w:t>uwzględnia planowany przez wnioskodawcę udział środków finansowych własnych lub pochodzących z innych źródeł,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e) </w:t>
      </w:r>
      <w:r>
        <w:rPr>
          <w:rFonts w:ascii="Arial" w:hAnsi="Arial"/>
        </w:rPr>
        <w:t>uwzględnia planowany przez wnioskodawcę wkład rzeczowy, osobowy, w tym świadczenia wolontariuszy i pracę społeczną członków,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f) </w:t>
      </w:r>
      <w:r>
        <w:rPr>
          <w:rFonts w:ascii="Arial" w:hAnsi="Arial"/>
        </w:rPr>
        <w:t>uwzględnia analizę i ocenę realizacji zleconych zadań publicznych w latach poprzednich (jeśli wnioskodawca takie zadania realizował), biorąc pod uwagę rzetelność i terminowość oraz sposób rozliczenia otrzymanych na ten cel środków,</w:t>
      </w:r>
    </w:p>
    <w:p>
      <w:pPr>
        <w:pStyle w:val="Standard"/>
        <w:jc w:val="both"/>
        <w:rPr/>
      </w:pPr>
      <w:r>
        <w:rPr>
          <w:rFonts w:ascii="Arial" w:hAnsi="Arial"/>
        </w:rPr>
        <w:t xml:space="preserve">g) </w:t>
      </w:r>
      <w:r>
        <w:rPr>
          <w:rFonts w:ascii="Arial" w:hAnsi="Arial"/>
        </w:rPr>
        <w:t>ocenia złożone</w:t>
      </w:r>
      <w:r>
        <w:rPr>
          <w:rFonts w:ascii="Arial" w:hAnsi="Arial"/>
        </w:rPr>
        <w:t xml:space="preserve"> oferty w oparciu o przyjęte kryteria:</w:t>
      </w:r>
    </w:p>
    <w:p>
      <w:pPr>
        <w:pStyle w:val="Standard"/>
        <w:ind w:hanging="0" w:left="60" w:right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1"/>
        <w:rPr/>
      </w:pPr>
      <w:r>
        <w:rPr/>
        <w:t>MERYTORYCZNE (maksymalnie 10 pkt.)</w:t>
      </w:r>
    </w:p>
    <w:p>
      <w:pPr>
        <w:pStyle w:val="Heading1"/>
        <w:rPr/>
      </w:pPr>
      <w:r>
        <w:rPr>
          <w:b w:val="false"/>
          <w:bCs w:val="false"/>
        </w:rPr>
        <w:t xml:space="preserve">- </w:t>
      </w:r>
      <w:r>
        <w:rPr/>
        <w:t xml:space="preserve">   </w:t>
      </w:r>
      <w:r>
        <w:rPr>
          <w:b w:val="false"/>
          <w:bCs w:val="false"/>
        </w:rPr>
        <w:t>zgodność merytoryczna projektu z przyjętym celem,</w:t>
      </w:r>
    </w:p>
    <w:p>
      <w:pPr>
        <w:pStyle w:val="Standard"/>
        <w:numPr>
          <w:ilvl w:val="0"/>
          <w:numId w:val="3"/>
        </w:numPr>
        <w:rPr>
          <w:rFonts w:ascii="Arial" w:hAnsi="Arial"/>
          <w:szCs w:val="22"/>
        </w:rPr>
      </w:pPr>
      <w:r>
        <w:rPr>
          <w:rFonts w:ascii="Arial" w:hAnsi="Arial"/>
          <w:szCs w:val="22"/>
        </w:rPr>
        <w:t>znaczenie i zasięg projektu,</w:t>
      </w:r>
    </w:p>
    <w:p>
      <w:pPr>
        <w:pStyle w:val="Standard"/>
        <w:numPr>
          <w:ilvl w:val="0"/>
          <w:numId w:val="4"/>
        </w:numPr>
        <w:rPr>
          <w:rFonts w:ascii="Arial" w:hAnsi="Arial"/>
          <w:szCs w:val="22"/>
        </w:rPr>
      </w:pPr>
      <w:r>
        <w:rPr>
          <w:rFonts w:ascii="Arial" w:hAnsi="Arial"/>
          <w:szCs w:val="22"/>
        </w:rPr>
        <w:t>oryginalność projektu,</w:t>
      </w:r>
    </w:p>
    <w:p>
      <w:pPr>
        <w:pStyle w:val="Standard"/>
        <w:numPr>
          <w:ilvl w:val="0"/>
          <w:numId w:val="14"/>
        </w:numPr>
        <w:rPr>
          <w:rFonts w:ascii="Arial" w:hAnsi="Arial"/>
          <w:szCs w:val="22"/>
        </w:rPr>
      </w:pPr>
      <w:r>
        <w:rPr>
          <w:rFonts w:ascii="Arial" w:hAnsi="Arial"/>
          <w:szCs w:val="22"/>
        </w:rPr>
        <w:t>atrakcyjność treści i formy przekazu,</w:t>
      </w:r>
    </w:p>
    <w:p>
      <w:pPr>
        <w:pStyle w:val="Standard"/>
        <w:numPr>
          <w:ilvl w:val="0"/>
          <w:numId w:val="15"/>
        </w:numPr>
        <w:rPr>
          <w:rFonts w:ascii="Arial" w:hAnsi="Arial"/>
          <w:szCs w:val="22"/>
        </w:rPr>
      </w:pPr>
      <w:r>
        <w:rPr>
          <w:rFonts w:ascii="Arial" w:hAnsi="Arial"/>
          <w:szCs w:val="22"/>
        </w:rPr>
        <w:t>uzyskane efekty i ich upowszechnianie,</w:t>
      </w:r>
    </w:p>
    <w:p>
      <w:pPr>
        <w:pStyle w:val="Standard"/>
        <w:ind w:hanging="0" w:left="60" w:right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jc w:val="both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  <w:t>FINANSOWE (maksymalnie 8 pkt.)</w:t>
      </w:r>
    </w:p>
    <w:p>
      <w:pPr>
        <w:pStyle w:val="Standard"/>
        <w:numPr>
          <w:ilvl w:val="0"/>
          <w:numId w:val="7"/>
        </w:numPr>
        <w:rPr>
          <w:rFonts w:ascii="Arial" w:hAnsi="Arial"/>
          <w:szCs w:val="22"/>
        </w:rPr>
      </w:pPr>
      <w:r>
        <w:rPr>
          <w:rFonts w:ascii="Arial" w:hAnsi="Arial"/>
          <w:szCs w:val="22"/>
        </w:rPr>
        <w:t>zasadność przedstawionych w projekcie kosztów,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color w:val="000000"/>
          <w:szCs w:val="22"/>
        </w:rPr>
      </w:pPr>
      <w:r>
        <w:rPr>
          <w:rFonts w:ascii="Arial" w:hAnsi="Arial"/>
          <w:color w:val="000000"/>
          <w:szCs w:val="22"/>
        </w:rPr>
        <w:t>wysokość deklarowanych środków własnych,</w:t>
      </w:r>
    </w:p>
    <w:p>
      <w:pPr>
        <w:pStyle w:val="Standard"/>
        <w:numPr>
          <w:ilvl w:val="0"/>
          <w:numId w:val="17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wysokość deklarowanego wkładu pracy społecznej członków organizacji oraz wolontariuszy,</w:t>
      </w:r>
    </w:p>
    <w:p>
      <w:pPr>
        <w:pStyle w:val="Standard"/>
        <w:numPr>
          <w:ilvl w:val="0"/>
          <w:numId w:val="18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otrzymane i prawidłowo rozliczone dotacje otrzymane z budżetu miasta,</w:t>
      </w:r>
    </w:p>
    <w:p>
      <w:pPr>
        <w:pStyle w:val="Standard"/>
        <w:ind w:hanging="0" w:left="60" w:right="0"/>
        <w:rPr>
          <w:rFonts w:ascii="Arial" w:hAnsi="Arial"/>
          <w:szCs w:val="22"/>
        </w:rPr>
      </w:pPr>
      <w:r>
        <w:rPr>
          <w:rFonts w:ascii="Arial" w:hAnsi="Arial"/>
          <w:szCs w:val="22"/>
        </w:rPr>
      </w:r>
    </w:p>
    <w:p>
      <w:pPr>
        <w:pStyle w:val="Standard"/>
        <w:ind w:hanging="0" w:left="60" w:right="0"/>
        <w:jc w:val="both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  <w:t>ORGANIZACYJNE (maksymalnie 6 pkt.)</w:t>
      </w:r>
    </w:p>
    <w:p>
      <w:pPr>
        <w:pStyle w:val="Standard"/>
        <w:numPr>
          <w:ilvl w:val="0"/>
          <w:numId w:val="0"/>
        </w:numPr>
        <w:ind w:hanging="0" w:left="60" w:right="0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- posiadane zasoby kadrowe niezbędne do realizacji zadania (kwalifikacje                              i doświadczenie przy organizacji podobnych przedsięwzięć),</w:t>
      </w:r>
    </w:p>
    <w:p>
      <w:pPr>
        <w:pStyle w:val="Standard"/>
        <w:numPr>
          <w:ilvl w:val="0"/>
          <w:numId w:val="19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dotychczasowe doświadczenie w realizacji zadań o podobnym charakterze,</w:t>
      </w:r>
    </w:p>
    <w:p>
      <w:pPr>
        <w:pStyle w:val="Standard"/>
        <w:numPr>
          <w:ilvl w:val="0"/>
          <w:numId w:val="20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dotychczasowa aktywność wnioskodawcy w sferze kultury.</w:t>
      </w:r>
    </w:p>
    <w:p>
      <w:pPr>
        <w:pStyle w:val="Standard"/>
        <w:rPr>
          <w:rFonts w:ascii="Arial" w:hAnsi="Arial"/>
          <w:szCs w:val="22"/>
        </w:rPr>
      </w:pPr>
      <w:r>
        <w:rPr>
          <w:rFonts w:ascii="Arial" w:hAnsi="Arial"/>
          <w:szCs w:val="22"/>
        </w:rPr>
      </w:r>
    </w:p>
    <w:p>
      <w:pPr>
        <w:pStyle w:val="Standard"/>
        <w:ind w:hanging="0" w:left="0" w:right="0"/>
        <w:jc w:val="both"/>
        <w:rPr>
          <w:rFonts w:ascii="Arial" w:hAnsi="Arial"/>
        </w:rPr>
      </w:pPr>
      <w:r>
        <w:rPr>
          <w:rFonts w:ascii="Arial" w:hAnsi="Arial"/>
        </w:rPr>
        <w:t>1</w:t>
      </w:r>
      <w:r>
        <w:rPr>
          <w:rFonts w:ascii="Arial" w:hAnsi="Arial"/>
        </w:rPr>
        <w:t>0</w:t>
      </w:r>
      <w:r>
        <w:rPr>
          <w:rFonts w:ascii="Arial" w:hAnsi="Arial"/>
        </w:rPr>
        <w:t>. W  przypadku,  gdy  przedstawione  w  złożonych  ofertach  informacje  okażą  się niewystarczające, oferenci mogą zostać poproszeni o dokonanie uzupełnień, które muszą przedstawić komisji w terminie wskazanym przez komisję. Niedotrzymanie przez oferenta terminu skutkuje odrzuceniem oferty.</w:t>
      </w:r>
    </w:p>
    <w:p>
      <w:pPr>
        <w:pStyle w:val="Standard"/>
        <w:ind w:hanging="0" w:left="0" w:right="0"/>
        <w:jc w:val="both"/>
        <w:rPr>
          <w:rFonts w:ascii="Arial" w:hAnsi="Arial"/>
        </w:rPr>
      </w:pPr>
      <w:r>
        <w:rPr>
          <w:rFonts w:ascii="Arial" w:hAnsi="Arial"/>
        </w:rPr>
        <w:t>1</w:t>
      </w:r>
      <w:r>
        <w:rPr>
          <w:rFonts w:ascii="Arial" w:hAnsi="Arial"/>
        </w:rPr>
        <w:t>1</w:t>
      </w:r>
      <w:r>
        <w:rPr>
          <w:rFonts w:ascii="Arial" w:hAnsi="Arial"/>
        </w:rPr>
        <w:t>. Oferty, które decyzją komisji uzyskają najwyższą ocenę będą miały pierwszeństwo               w procesie przyznawania dotacji pod warunkiem stwierdzenia przez komisję, że ich wybór: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</w:rPr>
        <w:t xml:space="preserve">a) </w:t>
      </w:r>
      <w:r>
        <w:rPr>
          <w:rFonts w:ascii="Arial" w:hAnsi="Arial"/>
        </w:rPr>
        <w:t>przyniesie wymierne efekty dla społeczności lokalnej Będzina,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</w:rPr>
        <w:t xml:space="preserve">b) </w:t>
      </w:r>
      <w:r>
        <w:rPr>
          <w:rFonts w:ascii="Arial" w:hAnsi="Arial"/>
        </w:rPr>
        <w:t>zaspokoi potrzeby mieszkańców Będzina,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</w:rPr>
        <w:t xml:space="preserve">c) </w:t>
      </w:r>
      <w:r>
        <w:rPr>
          <w:rFonts w:ascii="Arial" w:hAnsi="Arial"/>
        </w:rPr>
        <w:t>umożliwi zainteresowanym mieszkańcom Będzina dostęp do realizowanego zadania,</w:t>
      </w:r>
    </w:p>
    <w:p>
      <w:pPr>
        <w:pStyle w:val="Standard"/>
        <w:ind w:hanging="0" w:left="0" w:right="0"/>
        <w:jc w:val="both"/>
        <w:rPr/>
      </w:pPr>
      <w:r>
        <w:rPr>
          <w:rFonts w:ascii="Arial" w:hAnsi="Arial"/>
        </w:rPr>
        <w:t xml:space="preserve">d) </w:t>
      </w:r>
      <w:r>
        <w:rPr>
          <w:rFonts w:ascii="Arial" w:hAnsi="Arial"/>
        </w:rPr>
        <w:t>dotyczyć będzie zadań, na które istnieje zapotrzebowanie społeczne.</w:t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1</w:t>
      </w:r>
      <w:r>
        <w:rPr>
          <w:rFonts w:ascii="Arial" w:hAnsi="Arial"/>
        </w:rPr>
        <w:t>2</w:t>
      </w:r>
      <w:r>
        <w:rPr>
          <w:rFonts w:ascii="Arial" w:hAnsi="Arial"/>
        </w:rPr>
        <w:t xml:space="preserve">. Komisja  </w:t>
      </w:r>
      <w:r>
        <w:rPr>
          <w:rFonts w:ascii="Arial" w:hAnsi="Arial"/>
        </w:rPr>
        <w:t>przy ocenie ofert proponuje</w:t>
      </w:r>
      <w:r>
        <w:rPr>
          <w:rFonts w:ascii="Arial" w:hAnsi="Arial"/>
        </w:rPr>
        <w:t xml:space="preserve">  podział  środków  przeznaczonych  na  dotacje niezbędne do realizacji wybranych przedsięwzięć.</w:t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1</w:t>
      </w:r>
      <w:r>
        <w:rPr>
          <w:rFonts w:ascii="Arial" w:hAnsi="Arial"/>
        </w:rPr>
        <w:t>3</w:t>
      </w:r>
      <w:r>
        <w:rPr>
          <w:rFonts w:ascii="Arial" w:hAnsi="Arial"/>
        </w:rPr>
        <w:t>. Wynikiem pracy komisji jest protokół, który jest przekazywany do zatwierdzenia Prezydentowi.</w:t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1</w:t>
      </w:r>
      <w:r>
        <w:rPr>
          <w:rFonts w:ascii="Arial" w:hAnsi="Arial"/>
        </w:rPr>
        <w:t>4</w:t>
      </w:r>
      <w:r>
        <w:rPr>
          <w:rFonts w:ascii="Arial" w:hAnsi="Arial"/>
        </w:rPr>
        <w:t>. Decyzję o udzieleniu dotacji podejmuje Prezydent Będzina po zapoznaniu się  z opinią    komisji konkursowej.</w:t>
      </w:r>
    </w:p>
    <w:p>
      <w:pPr>
        <w:pStyle w:val="Standard"/>
        <w:jc w:val="both"/>
        <w:rPr/>
      </w:pPr>
      <w:r>
        <w:rPr>
          <w:rFonts w:ascii="Arial" w:hAnsi="Arial"/>
        </w:rPr>
        <w:t>1</w:t>
      </w:r>
      <w:r>
        <w:rPr>
          <w:rFonts w:ascii="Arial" w:hAnsi="Arial"/>
        </w:rPr>
        <w:t>5</w:t>
      </w:r>
      <w:r>
        <w:rPr>
          <w:rFonts w:ascii="Arial" w:hAnsi="Arial"/>
        </w:rPr>
        <w:t xml:space="preserve">. Wyniki konkursu zostaną podane do publicznej wiadomości poprzez zamieszczenie ich w BIP, na stronie internetowej </w:t>
      </w:r>
      <w:hyperlink r:id="rId2">
        <w:r>
          <w:rPr>
            <w:rStyle w:val="Hyperlink"/>
            <w:rFonts w:ascii="Arial" w:hAnsi="Arial"/>
            <w:color w:val="000000"/>
            <w:u w:val="none"/>
            <w:lang w:val="zxx" w:eastAsia="zxx" w:bidi="zxx"/>
          </w:rPr>
          <w:t>www.bedzin.pl</w:t>
        </w:r>
      </w:hyperlink>
      <w:r>
        <w:rPr>
          <w:rFonts w:ascii="Arial" w:hAnsi="Arial"/>
        </w:rPr>
        <w:t xml:space="preserve"> oraz na tablicy ogłoszeń Urzędu Miejskiego w Będzinie.</w:t>
      </w:r>
    </w:p>
    <w:p>
      <w:pPr>
        <w:pStyle w:val="Standard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Standard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VI.  Warunki przekazania dotacji:</w:t>
      </w:r>
    </w:p>
    <w:p>
      <w:pPr>
        <w:pStyle w:val="Standard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1. Warunkiem przekazania dotacji jest zawarcie umowy dotacyjnej.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/>
      </w:pPr>
      <w:r>
        <w:rPr/>
        <w:t xml:space="preserve">2. Warunkiem zawarcia umowy, w przypadku przyznania dotacji w wysokości mniejszej niż wnioskowana jest przedłożenie przez dotowanego poprawionej przewidywanej kalkulacji kosztów, w której może proporcjonalnie zmniejszyć również wysokość wkładu własnego </w:t>
      </w:r>
      <w:r>
        <w:rPr>
          <w:color w:val="000000"/>
        </w:rPr>
        <w:t>oraz ewentualnie opisu zadania, planu i harmonogramu działań oraz opisu zakładanych rezultatów realizacji zadania.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color w:val="000000"/>
        </w:rPr>
      </w:pPr>
      <w:r>
        <w:rPr>
          <w:color w:val="000000"/>
        </w:rPr>
        <w:t>3. Dotujący przyznając dotację może wskazać pozycje kosztorysu, które będą objęte dofinansowaniem.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/>
          <w:color w:val="000000"/>
          <w:u w:val="none"/>
        </w:rPr>
      </w:pPr>
      <w:r>
        <w:rPr>
          <w:b/>
          <w:color w:val="000000"/>
          <w:u w:val="none"/>
        </w:rPr>
        <w:t>4. Przesunięcia pomiędzy poszczególnymi kosztami realizacji działań wykazane             w sprawozdaniu z wykonania zadania publicznego uznaje się za zgodne z umową wtedy, gdy nie nastąpiło zwiększenie danego kosztu o więcej niż 20%.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/>
      </w:pPr>
      <w:r>
        <w:rPr/>
        <w:t xml:space="preserve">5. Sprawozdanie z realizacji zadania powinno zostać złożone na druku zgodnym                      ze wzorem sprawozdania określonym w załączniku nr 5 do </w:t>
      </w:r>
      <w:r>
        <w:rPr>
          <w:szCs w:val="28"/>
        </w:rPr>
        <w:t xml:space="preserve">Rozporządzenia Przewodniczącego Komitetu do Spraw Pożytku Publicznego z dnia  24 października             2018 r. w sprawie wzorów ofert i ramowych wzorów umów dotyczących realizacji zadań publicznych oraz wzorów sprawozdań z wykonania tych zadań (Dz. U. z 2018 r.                      poz. 2057 </w:t>
      </w:r>
      <w:r>
        <w:rPr>
          <w:szCs w:val="28"/>
        </w:rPr>
        <w:t>z późn. zm.</w:t>
      </w:r>
      <w:r>
        <w:rPr>
          <w:szCs w:val="28"/>
        </w:rPr>
        <w:t xml:space="preserve">) </w:t>
      </w:r>
      <w:r>
        <w:rPr/>
        <w:t>w terminie do 30 dni od dnia zakończenia zadania.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/>
        </w:rPr>
      </w:pPr>
      <w:r>
        <w:rPr>
          <w:b/>
        </w:rPr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/>
        </w:rPr>
      </w:pPr>
      <w:r>
        <w:rPr>
          <w:b/>
        </w:rPr>
        <w:t>VII. Informacja o zrealizowanych w roku ogłoszenia otwartego konkursu ofert                        i w roku poprzednim zadaniach publicznych tego samego rodzaju i związanych                         z nimi kosztami.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/>
        </w:rPr>
      </w:pPr>
      <w:r>
        <w:rPr>
          <w:b/>
        </w:rPr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 w:val="false"/>
          <w:bCs w:val="false"/>
        </w:rPr>
      </w:pPr>
      <w:r>
        <w:rPr>
          <w:b w:val="false"/>
          <w:bCs w:val="false"/>
        </w:rPr>
        <w:t>W 20</w:t>
      </w:r>
      <w:r>
        <w:rPr>
          <w:b w:val="false"/>
          <w:bCs w:val="false"/>
        </w:rPr>
        <w:t>2</w:t>
      </w:r>
      <w:r>
        <w:rPr>
          <w:b w:val="false"/>
          <w:bCs w:val="false"/>
        </w:rPr>
        <w:t>6</w:t>
      </w:r>
      <w:r>
        <w:rPr>
          <w:b w:val="false"/>
          <w:bCs w:val="false"/>
        </w:rPr>
        <w:t xml:space="preserve"> r. organizacje pozarządowe i podmioty, o których mowa w art. 3 ust. 3 ustawy                        o działalności pożytku publicznego i o wolontariacie nie zrealizowały żadnych zadań publicznych w dziedzinie kultury z udziałem dotacji gminy Będzin.  </w:t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BodyTextIndent2"/>
        <w:tabs>
          <w:tab w:val="clear" w:pos="709"/>
          <w:tab w:val="left" w:pos="230" w:leader="none"/>
        </w:tabs>
        <w:ind w:hanging="0" w:left="0" w:right="0"/>
        <w:rPr>
          <w:b w:val="false"/>
          <w:bCs w:val="false"/>
        </w:rPr>
      </w:pPr>
      <w:r>
        <w:rPr>
          <w:b w:val="false"/>
          <w:bCs w:val="false"/>
        </w:rPr>
        <w:t>W 20</w:t>
      </w:r>
      <w:r>
        <w:rPr>
          <w:b w:val="false"/>
          <w:bCs w:val="false"/>
        </w:rPr>
        <w:t>2</w:t>
      </w:r>
      <w:r>
        <w:rPr>
          <w:b w:val="false"/>
          <w:bCs w:val="false"/>
        </w:rPr>
        <w:t>5</w:t>
      </w:r>
      <w:r>
        <w:rPr>
          <w:b w:val="false"/>
          <w:bCs w:val="false"/>
        </w:rPr>
        <w:t xml:space="preserve"> r. po przeprowadzonym konkursie na wsparcie realizacji zadań publicznych                         w dziedzinie kultury przez organizacje pozarządowe i podmioty, o których mowa w art. 3  ust. 3 ustawy o działalności pożytku publicznego i o wolontariacie przekazano z budżetu gminy Będzin łączną kwot</w:t>
      </w:r>
      <w:r>
        <w:rPr>
          <w:b w:val="false"/>
          <w:bCs w:val="false"/>
          <w:color w:val="000000"/>
        </w:rPr>
        <w:t xml:space="preserve">ę </w:t>
      </w:r>
      <w:r>
        <w:rPr>
          <w:b w:val="false"/>
          <w:bCs w:val="false"/>
          <w:color w:val="000000"/>
        </w:rPr>
        <w:t xml:space="preserve">178.000,00 </w:t>
      </w:r>
      <w:r>
        <w:rPr>
          <w:b w:val="false"/>
          <w:bCs w:val="false"/>
          <w:color w:val="000000"/>
        </w:rPr>
        <w:t xml:space="preserve">zł dofinansowując </w:t>
      </w:r>
      <w:r>
        <w:rPr>
          <w:b w:val="false"/>
          <w:bCs w:val="false"/>
          <w:color w:val="000000"/>
        </w:rPr>
        <w:t>10</w:t>
      </w:r>
      <w:r>
        <w:rPr>
          <w:b w:val="false"/>
          <w:bCs w:val="false"/>
          <w:color w:val="000000"/>
        </w:rPr>
        <w:t xml:space="preserve"> zad</w:t>
      </w:r>
      <w:r>
        <w:rPr>
          <w:b w:val="false"/>
          <w:bCs w:val="false"/>
          <w:color w:val="000000"/>
        </w:rPr>
        <w:t>ań</w:t>
      </w:r>
      <w:r>
        <w:rPr>
          <w:b w:val="false"/>
          <w:bCs w:val="false"/>
          <w:color w:val="000000"/>
        </w:rPr>
        <w:t xml:space="preserve">. </w:t>
      </w:r>
      <w:r>
        <w:rPr>
          <w:b w:val="false"/>
          <w:bCs w:val="false"/>
        </w:rPr>
        <w:t xml:space="preserve">Całkowity koszt realizacji tych zadań </w:t>
      </w:r>
      <w:r>
        <w:rPr>
          <w:b w:val="false"/>
          <w:bCs w:val="false"/>
        </w:rPr>
        <w:t>będzie znany po ich rozliczeniu.</w:t>
      </w:r>
    </w:p>
    <w:p>
      <w:pPr>
        <w:pStyle w:val="Textbodyindent"/>
        <w:rPr>
          <w:b w:val="false"/>
          <w:bCs w:val="false"/>
        </w:rPr>
      </w:pPr>
      <w:r>
        <w:rPr>
          <w:b w:val="false"/>
          <w:bCs w:val="false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4"/>
  </w:num>
  <w:num w:numId="15">
    <w:abstractNumId w:val="4"/>
  </w:num>
  <w:num w:numId="16">
    <w:abstractNumId w:val="7"/>
  </w:num>
  <w:num w:numId="17">
    <w:abstractNumId w:val="7"/>
  </w:num>
  <w:num w:numId="18">
    <w:abstractNumId w:val="7"/>
  </w:num>
  <w:num w:numId="19">
    <w:abstractNumId w:val="11"/>
  </w:num>
  <w:num w:numId="20">
    <w:abstractNumId w:val="11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"/>
    <w:next w:val="Textbody"/>
    <w:qFormat/>
    <w:pPr>
      <w:keepNext w:val="true"/>
      <w:numPr>
        <w:ilvl w:val="0"/>
        <w:numId w:val="0"/>
      </w:numPr>
      <w:ind w:hanging="0" w:left="60" w:right="0"/>
      <w:jc w:val="both"/>
      <w:outlineLvl w:val="0"/>
    </w:pPr>
    <w:rPr>
      <w:rFonts w:ascii="Arial" w:hAnsi="Arial" w:eastAsia="Arial"/>
      <w:b/>
      <w:bCs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>
    <w:name w:val="Standard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Textbodyindent">
    <w:name w:val="Text body indent"/>
    <w:basedOn w:val="Standard"/>
    <w:qFormat/>
    <w:pPr>
      <w:ind w:hanging="0" w:left="1080" w:right="0"/>
      <w:jc w:val="both"/>
    </w:pPr>
    <w:rPr>
      <w:rFonts w:ascii="Arial" w:hAnsi="Arial" w:eastAsia="Arial"/>
      <w:b/>
      <w:szCs w:val="28"/>
    </w:rPr>
  </w:style>
  <w:style w:type="paragraph" w:styleId="NormalWeb">
    <w:name w:val="Normal (Web)"/>
    <w:basedOn w:val="Standard"/>
    <w:qFormat/>
    <w:pPr>
      <w:spacing w:before="280" w:after="119"/>
    </w:pPr>
    <w:rPr/>
  </w:style>
  <w:style w:type="paragraph" w:styleId="BodyTextIndent2">
    <w:name w:val="Body Text Indent 2"/>
    <w:basedOn w:val="Standard"/>
    <w:qFormat/>
    <w:pPr>
      <w:ind w:hanging="0" w:left="360" w:right="0"/>
      <w:jc w:val="both"/>
    </w:pPr>
    <w:rPr>
      <w:rFonts w:ascii="Arial" w:hAnsi="Arial" w:eastAsia="Arial"/>
      <w:bCs/>
      <w:szCs w:val="22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edzin.pl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</TotalTime>
  <Application>LibreOffice/25.8.3.2$Windows_X86_64 LibreOffice_project/8ca8d55c161d602844f5428fa4b58097424e324e</Application>
  <AppVersion>15.0000</AppVersion>
  <Pages>5</Pages>
  <Words>1678</Words>
  <Characters>10678</Characters>
  <CharactersWithSpaces>12814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2026-01-30T11:18:23Z</dcterms:created>
  <dc:creator/>
  <dc:description/>
  <dc:language>pl-PL</dc:language>
  <cp:lastModifiedBy/>
  <cp:lastPrinted>2026-03-11T11:47:14Z</cp:lastPrinted>
  <dcterms:modified xsi:type="dcterms:W3CDTF">2026-03-16T12:52:20Z</dcterms:modified>
  <cp:revision>8</cp:revision>
  <dc:subject/>
  <dc:title/>
</cp:coreProperties>
</file>