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9C9C3C" w14:textId="582D0FC9" w:rsidR="003309FE" w:rsidRDefault="00DD70B6" w:rsidP="00654DE7">
      <w:pPr>
        <w:pStyle w:val="Default"/>
        <w:ind w:right="-14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53C38928" wp14:editId="3B0DBE6D">
            <wp:extent cx="5829300" cy="2914650"/>
            <wp:effectExtent l="0" t="0" r="0" b="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az 2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30739" cy="2915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84DC72" w14:textId="77777777" w:rsidR="00791B61" w:rsidRPr="00791B61" w:rsidRDefault="00791B61" w:rsidP="00A07CBF">
      <w:pPr>
        <w:pStyle w:val="Default"/>
        <w:ind w:right="-142"/>
        <w:jc w:val="both"/>
        <w:rPr>
          <w:rFonts w:ascii="Arial" w:hAnsi="Arial" w:cs="Arial"/>
          <w:sz w:val="20"/>
          <w:szCs w:val="20"/>
        </w:rPr>
      </w:pPr>
    </w:p>
    <w:p w14:paraId="14DBB5FC" w14:textId="11605AB7" w:rsidR="00083F0D" w:rsidRPr="00B47C66" w:rsidRDefault="00CA1A69" w:rsidP="00A07CBF">
      <w:pPr>
        <w:pStyle w:val="Default"/>
        <w:ind w:right="-142"/>
        <w:jc w:val="both"/>
        <w:rPr>
          <w:rFonts w:ascii="Arial" w:hAnsi="Arial" w:cs="Arial"/>
          <w:sz w:val="20"/>
          <w:szCs w:val="20"/>
        </w:rPr>
      </w:pPr>
      <w:r w:rsidRPr="00B47C66">
        <w:rPr>
          <w:rFonts w:ascii="Arial" w:hAnsi="Arial" w:cs="Arial"/>
          <w:sz w:val="20"/>
          <w:szCs w:val="20"/>
        </w:rPr>
        <w:t xml:space="preserve">Urząd Komisji Nadzoru Finansowego zaprasza </w:t>
      </w:r>
      <w:r w:rsidR="00DD70B6" w:rsidRPr="00B47C66">
        <w:rPr>
          <w:rFonts w:ascii="Arial" w:hAnsi="Arial" w:cs="Arial"/>
          <w:sz w:val="20"/>
          <w:szCs w:val="20"/>
        </w:rPr>
        <w:t>inwestorów indywidualnych</w:t>
      </w:r>
      <w:r w:rsidR="00EC0756" w:rsidRPr="00B47C66">
        <w:rPr>
          <w:rFonts w:ascii="Arial" w:hAnsi="Arial" w:cs="Arial"/>
          <w:sz w:val="20"/>
          <w:szCs w:val="20"/>
        </w:rPr>
        <w:t xml:space="preserve"> </w:t>
      </w:r>
      <w:r w:rsidRPr="00B47C66">
        <w:rPr>
          <w:rFonts w:ascii="Arial" w:hAnsi="Arial" w:cs="Arial"/>
          <w:sz w:val="20"/>
          <w:szCs w:val="20"/>
        </w:rPr>
        <w:t xml:space="preserve">na </w:t>
      </w:r>
      <w:r w:rsidR="00490F8A" w:rsidRPr="00B47C66">
        <w:rPr>
          <w:rFonts w:ascii="Arial" w:hAnsi="Arial" w:cs="Arial"/>
          <w:sz w:val="20"/>
          <w:szCs w:val="20"/>
        </w:rPr>
        <w:t>webinari</w:t>
      </w:r>
      <w:r w:rsidR="00D3584D" w:rsidRPr="00B47C66">
        <w:rPr>
          <w:rFonts w:ascii="Arial" w:hAnsi="Arial" w:cs="Arial"/>
          <w:sz w:val="20"/>
          <w:szCs w:val="20"/>
        </w:rPr>
        <w:t>um</w:t>
      </w:r>
      <w:r w:rsidR="00490F8A" w:rsidRPr="00B47C66">
        <w:rPr>
          <w:rFonts w:ascii="Arial" w:hAnsi="Arial" w:cs="Arial"/>
          <w:sz w:val="20"/>
          <w:szCs w:val="20"/>
        </w:rPr>
        <w:t xml:space="preserve"> </w:t>
      </w:r>
      <w:r w:rsidR="00D3584D" w:rsidRPr="00B47C66">
        <w:rPr>
          <w:rFonts w:ascii="Arial" w:hAnsi="Arial" w:cs="Arial"/>
          <w:sz w:val="20"/>
          <w:szCs w:val="20"/>
        </w:rPr>
        <w:t>„</w:t>
      </w:r>
      <w:r w:rsidR="00DD70B6" w:rsidRPr="00B47C66">
        <w:rPr>
          <w:rFonts w:ascii="Arial" w:hAnsi="Arial" w:cs="Arial"/>
          <w:sz w:val="20"/>
          <w:szCs w:val="20"/>
        </w:rPr>
        <w:t xml:space="preserve">Nadzór KNF nad rynkiem funduszy inwestycyjnych – informacje ważne dla inwestora” </w:t>
      </w:r>
      <w:r w:rsidR="00EC0756" w:rsidRPr="00B47C66">
        <w:rPr>
          <w:rFonts w:ascii="Arial" w:hAnsi="Arial" w:cs="Arial"/>
          <w:sz w:val="20"/>
          <w:szCs w:val="20"/>
        </w:rPr>
        <w:t>organizowane w ramach projektu Centrum Edukacji dla Uczestników Rynku – CEDUR.</w:t>
      </w:r>
    </w:p>
    <w:p w14:paraId="265544F8" w14:textId="77777777" w:rsidR="00A57AA0" w:rsidRPr="00B47C66" w:rsidRDefault="00A57AA0" w:rsidP="00654DE7">
      <w:pPr>
        <w:spacing w:after="0" w:line="240" w:lineRule="auto"/>
        <w:ind w:right="-142"/>
        <w:jc w:val="both"/>
        <w:rPr>
          <w:rFonts w:ascii="Arial" w:hAnsi="Arial" w:cs="Arial"/>
          <w:sz w:val="20"/>
          <w:szCs w:val="20"/>
        </w:rPr>
      </w:pPr>
    </w:p>
    <w:p w14:paraId="4BE13720" w14:textId="394524BC" w:rsidR="00CA1A69" w:rsidRPr="00B47C66" w:rsidRDefault="00CA1A69" w:rsidP="00654DE7">
      <w:pPr>
        <w:spacing w:after="0" w:line="240" w:lineRule="auto"/>
        <w:ind w:right="-142"/>
        <w:jc w:val="both"/>
        <w:rPr>
          <w:rFonts w:ascii="Arial" w:hAnsi="Arial" w:cs="Arial"/>
          <w:sz w:val="20"/>
          <w:szCs w:val="20"/>
        </w:rPr>
      </w:pPr>
      <w:r w:rsidRPr="00B47C66">
        <w:rPr>
          <w:rFonts w:ascii="Arial" w:hAnsi="Arial" w:cs="Arial"/>
          <w:sz w:val="20"/>
          <w:szCs w:val="20"/>
        </w:rPr>
        <w:t>Webinarium</w:t>
      </w:r>
      <w:r w:rsidR="00377E35" w:rsidRPr="00B47C66">
        <w:rPr>
          <w:rFonts w:ascii="Arial" w:hAnsi="Arial" w:cs="Arial"/>
          <w:sz w:val="20"/>
          <w:szCs w:val="20"/>
        </w:rPr>
        <w:t xml:space="preserve"> </w:t>
      </w:r>
      <w:r w:rsidR="00F75EED" w:rsidRPr="00B47C66">
        <w:rPr>
          <w:rFonts w:ascii="Arial" w:hAnsi="Arial" w:cs="Arial"/>
          <w:sz w:val="20"/>
          <w:szCs w:val="20"/>
        </w:rPr>
        <w:t xml:space="preserve">odbędzie się </w:t>
      </w:r>
      <w:r w:rsidR="00DD70B6" w:rsidRPr="00B47C66">
        <w:rPr>
          <w:rFonts w:ascii="Arial" w:hAnsi="Arial" w:cs="Arial"/>
          <w:b/>
          <w:sz w:val="20"/>
          <w:szCs w:val="20"/>
        </w:rPr>
        <w:t>28</w:t>
      </w:r>
      <w:r w:rsidR="00377E35" w:rsidRPr="00B47C66">
        <w:rPr>
          <w:rFonts w:ascii="Arial" w:hAnsi="Arial" w:cs="Arial"/>
          <w:b/>
          <w:sz w:val="20"/>
          <w:szCs w:val="20"/>
        </w:rPr>
        <w:t xml:space="preserve"> </w:t>
      </w:r>
      <w:r w:rsidR="00DD70B6" w:rsidRPr="00B47C66">
        <w:rPr>
          <w:rFonts w:ascii="Arial" w:hAnsi="Arial" w:cs="Arial"/>
          <w:b/>
          <w:sz w:val="20"/>
          <w:szCs w:val="20"/>
        </w:rPr>
        <w:t>maj</w:t>
      </w:r>
      <w:r w:rsidR="001C77FE" w:rsidRPr="00B47C66">
        <w:rPr>
          <w:rFonts w:ascii="Arial" w:hAnsi="Arial" w:cs="Arial"/>
          <w:b/>
          <w:sz w:val="20"/>
          <w:szCs w:val="20"/>
        </w:rPr>
        <w:t>a</w:t>
      </w:r>
      <w:r w:rsidRPr="00B47C66">
        <w:rPr>
          <w:rFonts w:ascii="Arial" w:hAnsi="Arial" w:cs="Arial"/>
          <w:b/>
          <w:sz w:val="20"/>
          <w:szCs w:val="20"/>
        </w:rPr>
        <w:t xml:space="preserve"> </w:t>
      </w:r>
      <w:r w:rsidR="00F75EED" w:rsidRPr="00B47C66">
        <w:rPr>
          <w:rFonts w:ascii="Arial" w:hAnsi="Arial" w:cs="Arial"/>
          <w:b/>
          <w:sz w:val="20"/>
          <w:szCs w:val="20"/>
        </w:rPr>
        <w:t>202</w:t>
      </w:r>
      <w:r w:rsidR="00B2617E" w:rsidRPr="00B47C66">
        <w:rPr>
          <w:rFonts w:ascii="Arial" w:hAnsi="Arial" w:cs="Arial"/>
          <w:b/>
          <w:sz w:val="20"/>
          <w:szCs w:val="20"/>
        </w:rPr>
        <w:t>6</w:t>
      </w:r>
      <w:r w:rsidR="00F75EED" w:rsidRPr="00B47C66">
        <w:rPr>
          <w:rFonts w:ascii="Arial" w:hAnsi="Arial" w:cs="Arial"/>
          <w:b/>
          <w:sz w:val="20"/>
          <w:szCs w:val="20"/>
        </w:rPr>
        <w:t xml:space="preserve"> </w:t>
      </w:r>
      <w:r w:rsidR="00377E35" w:rsidRPr="00B47C66">
        <w:rPr>
          <w:rFonts w:ascii="Arial" w:hAnsi="Arial" w:cs="Arial"/>
          <w:b/>
          <w:sz w:val="20"/>
          <w:szCs w:val="20"/>
        </w:rPr>
        <w:t>roku</w:t>
      </w:r>
      <w:r w:rsidR="00377E35" w:rsidRPr="00B47C66">
        <w:rPr>
          <w:rFonts w:ascii="Arial" w:hAnsi="Arial" w:cs="Arial"/>
          <w:sz w:val="20"/>
          <w:szCs w:val="20"/>
        </w:rPr>
        <w:t xml:space="preserve"> (</w:t>
      </w:r>
      <w:r w:rsidR="00EC0756" w:rsidRPr="00B47C66">
        <w:rPr>
          <w:rFonts w:ascii="Arial" w:hAnsi="Arial" w:cs="Arial"/>
          <w:sz w:val="20"/>
          <w:szCs w:val="20"/>
        </w:rPr>
        <w:t>10</w:t>
      </w:r>
      <w:r w:rsidR="00377E35" w:rsidRPr="00B47C66">
        <w:rPr>
          <w:rFonts w:ascii="Arial" w:hAnsi="Arial" w:cs="Arial"/>
          <w:sz w:val="20"/>
          <w:szCs w:val="20"/>
        </w:rPr>
        <w:t>:</w:t>
      </w:r>
      <w:r w:rsidR="003309FE" w:rsidRPr="00B47C66">
        <w:rPr>
          <w:rFonts w:ascii="Arial" w:hAnsi="Arial" w:cs="Arial"/>
          <w:sz w:val="20"/>
          <w:szCs w:val="20"/>
        </w:rPr>
        <w:t>0</w:t>
      </w:r>
      <w:r w:rsidR="00377E35" w:rsidRPr="00B47C66">
        <w:rPr>
          <w:rFonts w:ascii="Arial" w:hAnsi="Arial" w:cs="Arial"/>
          <w:sz w:val="20"/>
          <w:szCs w:val="20"/>
        </w:rPr>
        <w:t>0-1</w:t>
      </w:r>
      <w:r w:rsidR="00DD70B6" w:rsidRPr="00B47C66">
        <w:rPr>
          <w:rFonts w:ascii="Arial" w:hAnsi="Arial" w:cs="Arial"/>
          <w:sz w:val="20"/>
          <w:szCs w:val="20"/>
        </w:rPr>
        <w:t>5</w:t>
      </w:r>
      <w:r w:rsidR="007626C2" w:rsidRPr="00B47C66">
        <w:rPr>
          <w:rFonts w:ascii="Arial" w:hAnsi="Arial" w:cs="Arial"/>
          <w:sz w:val="20"/>
          <w:szCs w:val="20"/>
        </w:rPr>
        <w:t>:</w:t>
      </w:r>
      <w:r w:rsidR="00DD70B6" w:rsidRPr="00B47C66">
        <w:rPr>
          <w:rFonts w:ascii="Arial" w:hAnsi="Arial" w:cs="Arial"/>
          <w:sz w:val="20"/>
          <w:szCs w:val="20"/>
        </w:rPr>
        <w:t>30</w:t>
      </w:r>
      <w:r w:rsidRPr="00B47C66">
        <w:rPr>
          <w:rFonts w:ascii="Arial" w:hAnsi="Arial" w:cs="Arial"/>
          <w:sz w:val="20"/>
          <w:szCs w:val="20"/>
        </w:rPr>
        <w:t>).</w:t>
      </w:r>
    </w:p>
    <w:p w14:paraId="6DBE006E" w14:textId="77777777" w:rsidR="0023689F" w:rsidRPr="00B47C66" w:rsidRDefault="0023689F" w:rsidP="00654DE7">
      <w:pPr>
        <w:spacing w:after="0" w:line="240" w:lineRule="auto"/>
        <w:ind w:right="-142"/>
        <w:jc w:val="both"/>
        <w:rPr>
          <w:rFonts w:ascii="Arial" w:eastAsia="Times New Roman" w:hAnsi="Arial" w:cs="Arial"/>
          <w:b/>
          <w:bCs/>
          <w:color w:val="2E74B5"/>
          <w:sz w:val="20"/>
          <w:szCs w:val="20"/>
          <w:lang w:eastAsia="pl-PL"/>
        </w:rPr>
      </w:pPr>
    </w:p>
    <w:p w14:paraId="54DDC089" w14:textId="1B24CC4A" w:rsidR="00D52CB4" w:rsidRPr="00B47C66" w:rsidRDefault="00D52CB4" w:rsidP="00654DE7">
      <w:pPr>
        <w:spacing w:after="0" w:line="240" w:lineRule="auto"/>
        <w:ind w:right="-142"/>
        <w:jc w:val="both"/>
        <w:rPr>
          <w:rFonts w:ascii="Arial" w:eastAsia="Times New Roman" w:hAnsi="Arial" w:cs="Arial"/>
          <w:b/>
          <w:bCs/>
          <w:color w:val="2E74B5"/>
          <w:sz w:val="20"/>
          <w:szCs w:val="20"/>
          <w:lang w:eastAsia="pl-PL"/>
        </w:rPr>
      </w:pPr>
      <w:r w:rsidRPr="00B47C66">
        <w:rPr>
          <w:rFonts w:ascii="Arial" w:eastAsia="Times New Roman" w:hAnsi="Arial" w:cs="Arial"/>
          <w:b/>
          <w:bCs/>
          <w:color w:val="2E74B5"/>
          <w:sz w:val="20"/>
          <w:szCs w:val="20"/>
          <w:lang w:eastAsia="pl-PL"/>
        </w:rPr>
        <w:t>Cel</w:t>
      </w:r>
    </w:p>
    <w:p w14:paraId="1A0C9168" w14:textId="5504913A" w:rsidR="004D0801" w:rsidRPr="00B47C66" w:rsidRDefault="0042179C" w:rsidP="00EC0756">
      <w:pPr>
        <w:tabs>
          <w:tab w:val="left" w:pos="6033"/>
        </w:tabs>
        <w:autoSpaceDE w:val="0"/>
        <w:autoSpaceDN w:val="0"/>
        <w:adjustRightInd w:val="0"/>
        <w:spacing w:after="0" w:line="240" w:lineRule="auto"/>
        <w:ind w:right="-142"/>
        <w:jc w:val="both"/>
        <w:rPr>
          <w:rFonts w:ascii="Arial" w:hAnsi="Arial" w:cs="Arial"/>
          <w:sz w:val="20"/>
          <w:szCs w:val="20"/>
        </w:rPr>
      </w:pPr>
      <w:r w:rsidRPr="00B47C66">
        <w:rPr>
          <w:rFonts w:ascii="Arial" w:hAnsi="Arial" w:cs="Arial"/>
          <w:sz w:val="20"/>
          <w:szCs w:val="20"/>
        </w:rPr>
        <w:t xml:space="preserve">Celem webinarium jest </w:t>
      </w:r>
      <w:r w:rsidR="00DD70B6" w:rsidRPr="00B47C66">
        <w:rPr>
          <w:rFonts w:ascii="Arial" w:hAnsi="Arial" w:cs="Arial"/>
          <w:sz w:val="20"/>
          <w:szCs w:val="20"/>
        </w:rPr>
        <w:t>wyjaśnienie jaką rolę pełni KNF w ramach nadzoru nad rynkiem funduszy inwestycyjnych oraz jakie narzędzia ochrony przysługują uczestnikom funduszy inwestycyjnych.</w:t>
      </w:r>
    </w:p>
    <w:p w14:paraId="54A89217" w14:textId="43BF1623" w:rsidR="00D52CB4" w:rsidRPr="00B47C66" w:rsidRDefault="00D52CB4" w:rsidP="00654DE7">
      <w:pPr>
        <w:spacing w:after="0" w:line="240" w:lineRule="auto"/>
        <w:ind w:right="-142"/>
        <w:jc w:val="both"/>
        <w:rPr>
          <w:rFonts w:ascii="Arial" w:hAnsi="Arial" w:cs="Arial"/>
          <w:sz w:val="20"/>
          <w:szCs w:val="20"/>
        </w:rPr>
      </w:pPr>
    </w:p>
    <w:p w14:paraId="14C11489" w14:textId="41799EEB" w:rsidR="00D52CB4" w:rsidRPr="00B47C66" w:rsidRDefault="00D52CB4" w:rsidP="00654DE7">
      <w:pPr>
        <w:spacing w:after="0" w:line="240" w:lineRule="auto"/>
        <w:ind w:right="-142"/>
        <w:jc w:val="both"/>
        <w:rPr>
          <w:rFonts w:ascii="Arial" w:hAnsi="Arial" w:cs="Arial"/>
          <w:sz w:val="20"/>
          <w:szCs w:val="20"/>
        </w:rPr>
      </w:pPr>
      <w:r w:rsidRPr="00B47C66">
        <w:rPr>
          <w:rFonts w:ascii="Arial" w:eastAsia="Times New Roman" w:hAnsi="Arial" w:cs="Arial"/>
          <w:b/>
          <w:bCs/>
          <w:color w:val="2E74B5"/>
          <w:sz w:val="20"/>
          <w:szCs w:val="20"/>
          <w:lang w:eastAsia="pl-PL"/>
        </w:rPr>
        <w:t>Zgłoszenia</w:t>
      </w:r>
    </w:p>
    <w:p w14:paraId="687CFE8B" w14:textId="5A3BA405" w:rsidR="00A57AA0" w:rsidRPr="00B47C66" w:rsidRDefault="00D52CB4" w:rsidP="00654DE7">
      <w:pPr>
        <w:spacing w:after="0" w:line="240" w:lineRule="auto"/>
        <w:ind w:right="-142"/>
        <w:jc w:val="both"/>
        <w:rPr>
          <w:rFonts w:ascii="Arial" w:hAnsi="Arial" w:cs="Arial"/>
          <w:sz w:val="20"/>
          <w:szCs w:val="20"/>
        </w:rPr>
      </w:pPr>
      <w:r w:rsidRPr="00B47C66">
        <w:rPr>
          <w:rFonts w:ascii="Arial" w:hAnsi="Arial" w:cs="Arial"/>
          <w:sz w:val="20"/>
          <w:szCs w:val="20"/>
        </w:rPr>
        <w:t>R</w:t>
      </w:r>
      <w:r w:rsidR="00C5499C" w:rsidRPr="00B47C66">
        <w:rPr>
          <w:rFonts w:ascii="Arial" w:hAnsi="Arial" w:cs="Arial"/>
          <w:sz w:val="20"/>
          <w:szCs w:val="20"/>
        </w:rPr>
        <w:t xml:space="preserve">ejestracja na webinarium CEDUR odbywa się poprzez elektroniczny formularz </w:t>
      </w:r>
      <w:r w:rsidR="00A57AA0" w:rsidRPr="00B47C66">
        <w:rPr>
          <w:rFonts w:ascii="Arial" w:hAnsi="Arial" w:cs="Arial"/>
          <w:sz w:val="20"/>
          <w:szCs w:val="20"/>
        </w:rPr>
        <w:t>zgłoszeniowy –</w:t>
      </w:r>
      <w:r w:rsidR="00C5499C" w:rsidRPr="00B47C66">
        <w:rPr>
          <w:rFonts w:ascii="Arial" w:hAnsi="Arial" w:cs="Arial"/>
          <w:sz w:val="20"/>
          <w:szCs w:val="20"/>
        </w:rPr>
        <w:t xml:space="preserve"> link do strony z odnośnikiem do formularza: </w:t>
      </w:r>
    </w:p>
    <w:p w14:paraId="3624B9FC" w14:textId="3278C668" w:rsidR="00B2617E" w:rsidRPr="00B47C66" w:rsidRDefault="00B47C66" w:rsidP="00654DE7">
      <w:pPr>
        <w:spacing w:after="0" w:line="240" w:lineRule="auto"/>
        <w:ind w:right="-142"/>
        <w:jc w:val="both"/>
        <w:rPr>
          <w:rFonts w:ascii="Arial" w:hAnsi="Arial" w:cs="Arial"/>
          <w:sz w:val="20"/>
          <w:szCs w:val="20"/>
        </w:rPr>
      </w:pPr>
      <w:hyperlink r:id="rId8" w:history="1">
        <w:r w:rsidR="00DD70B6" w:rsidRPr="00B47C66">
          <w:rPr>
            <w:rStyle w:val="Hipercze"/>
            <w:rFonts w:ascii="Arial" w:hAnsi="Arial" w:cs="Arial"/>
            <w:sz w:val="20"/>
            <w:szCs w:val="20"/>
          </w:rPr>
          <w:t>https://www.knf.gov.pl/dla_rynku/edukacja_cedur/seminaria?articleId=98039&amp;p_id=18</w:t>
        </w:r>
      </w:hyperlink>
    </w:p>
    <w:p w14:paraId="6C05D293" w14:textId="77777777" w:rsidR="00DD70B6" w:rsidRPr="00B47C66" w:rsidRDefault="00DD70B6" w:rsidP="00654DE7">
      <w:pPr>
        <w:spacing w:after="0" w:line="240" w:lineRule="auto"/>
        <w:ind w:right="-142"/>
        <w:jc w:val="both"/>
        <w:rPr>
          <w:rFonts w:ascii="Arial" w:hAnsi="Arial" w:cs="Arial"/>
          <w:sz w:val="20"/>
          <w:szCs w:val="20"/>
        </w:rPr>
      </w:pPr>
    </w:p>
    <w:p w14:paraId="09034FA0" w14:textId="1E06341D" w:rsidR="00D52CB4" w:rsidRPr="00B47C66" w:rsidRDefault="004D0801" w:rsidP="00654DE7">
      <w:pPr>
        <w:spacing w:after="0" w:line="240" w:lineRule="auto"/>
        <w:ind w:right="-142"/>
        <w:jc w:val="both"/>
        <w:rPr>
          <w:rFonts w:ascii="Arial" w:hAnsi="Arial" w:cs="Arial"/>
          <w:sz w:val="20"/>
          <w:szCs w:val="20"/>
        </w:rPr>
      </w:pPr>
      <w:r w:rsidRPr="00B47C66">
        <w:rPr>
          <w:rFonts w:ascii="Arial" w:hAnsi="Arial" w:cs="Arial"/>
          <w:sz w:val="20"/>
          <w:szCs w:val="20"/>
        </w:rPr>
        <w:t xml:space="preserve">Potwierdzenia </w:t>
      </w:r>
      <w:r w:rsidR="00C22235" w:rsidRPr="00B47C66">
        <w:rPr>
          <w:rFonts w:ascii="Arial" w:hAnsi="Arial" w:cs="Arial"/>
          <w:sz w:val="20"/>
          <w:szCs w:val="20"/>
        </w:rPr>
        <w:t xml:space="preserve">możliwości </w:t>
      </w:r>
      <w:r w:rsidRPr="00B47C66">
        <w:rPr>
          <w:rFonts w:ascii="Arial" w:hAnsi="Arial" w:cs="Arial"/>
          <w:sz w:val="20"/>
          <w:szCs w:val="20"/>
        </w:rPr>
        <w:t>u</w:t>
      </w:r>
      <w:r w:rsidR="00821858" w:rsidRPr="00B47C66">
        <w:rPr>
          <w:rFonts w:ascii="Arial" w:hAnsi="Arial" w:cs="Arial"/>
          <w:sz w:val="20"/>
          <w:szCs w:val="20"/>
        </w:rPr>
        <w:t>działu</w:t>
      </w:r>
      <w:r w:rsidRPr="00B47C66">
        <w:rPr>
          <w:rFonts w:ascii="Arial" w:hAnsi="Arial" w:cs="Arial"/>
          <w:b/>
          <w:sz w:val="20"/>
          <w:szCs w:val="20"/>
        </w:rPr>
        <w:t xml:space="preserve"> </w:t>
      </w:r>
      <w:r w:rsidRPr="00B47C66">
        <w:rPr>
          <w:rFonts w:ascii="Arial" w:hAnsi="Arial" w:cs="Arial"/>
          <w:sz w:val="20"/>
          <w:szCs w:val="20"/>
        </w:rPr>
        <w:t xml:space="preserve">zostaną przesłane do </w:t>
      </w:r>
      <w:r w:rsidR="00DD70B6" w:rsidRPr="00B47C66">
        <w:rPr>
          <w:rFonts w:ascii="Arial" w:hAnsi="Arial" w:cs="Arial"/>
          <w:sz w:val="20"/>
          <w:szCs w:val="20"/>
        </w:rPr>
        <w:t>27</w:t>
      </w:r>
      <w:r w:rsidRPr="00B47C66">
        <w:rPr>
          <w:rFonts w:ascii="Arial" w:hAnsi="Arial" w:cs="Arial"/>
          <w:sz w:val="20"/>
          <w:szCs w:val="20"/>
        </w:rPr>
        <w:t xml:space="preserve"> </w:t>
      </w:r>
      <w:r w:rsidR="00DD70B6" w:rsidRPr="00B47C66">
        <w:rPr>
          <w:rFonts w:ascii="Arial" w:hAnsi="Arial" w:cs="Arial"/>
          <w:sz w:val="20"/>
          <w:szCs w:val="20"/>
        </w:rPr>
        <w:t>maj</w:t>
      </w:r>
      <w:r w:rsidR="00326E0D" w:rsidRPr="00B47C66">
        <w:rPr>
          <w:rFonts w:ascii="Arial" w:hAnsi="Arial" w:cs="Arial"/>
          <w:sz w:val="20"/>
          <w:szCs w:val="20"/>
        </w:rPr>
        <w:t>a 202</w:t>
      </w:r>
      <w:r w:rsidR="00B2617E" w:rsidRPr="00B47C66">
        <w:rPr>
          <w:rFonts w:ascii="Arial" w:hAnsi="Arial" w:cs="Arial"/>
          <w:sz w:val="20"/>
          <w:szCs w:val="20"/>
        </w:rPr>
        <w:t>6</w:t>
      </w:r>
      <w:r w:rsidRPr="00B47C66">
        <w:rPr>
          <w:rFonts w:ascii="Arial" w:hAnsi="Arial" w:cs="Arial"/>
          <w:sz w:val="20"/>
          <w:szCs w:val="20"/>
        </w:rPr>
        <w:t xml:space="preserve"> roku. Formularz zgłoszeniowy będzie dostępny do dnia, w którym odbędzie się webinarium. W przypadku zgłoszeń, które wpłyną w dniu webinarium, </w:t>
      </w:r>
      <w:r w:rsidR="00B47C66" w:rsidRPr="00B47C66">
        <w:rPr>
          <w:rFonts w:ascii="Arial" w:hAnsi="Arial" w:cs="Arial"/>
          <w:sz w:val="20"/>
          <w:szCs w:val="20"/>
        </w:rPr>
        <w:t>potwierdzenia możliwości udziału oraz zaproszenia zawierające link do spotkania będą przesyłane na bieżąco w dniu wydarzenia.</w:t>
      </w:r>
    </w:p>
    <w:p w14:paraId="374A17AF" w14:textId="3D46A03E" w:rsidR="004D0801" w:rsidRPr="00B47C66" w:rsidRDefault="004D0801" w:rsidP="00654DE7">
      <w:pPr>
        <w:spacing w:after="0" w:line="240" w:lineRule="auto"/>
        <w:ind w:right="-142"/>
        <w:jc w:val="both"/>
        <w:rPr>
          <w:rFonts w:ascii="Arial" w:hAnsi="Arial" w:cs="Arial"/>
          <w:sz w:val="20"/>
          <w:szCs w:val="20"/>
        </w:rPr>
      </w:pPr>
    </w:p>
    <w:p w14:paraId="46B4CE81" w14:textId="77777777" w:rsidR="00791B61" w:rsidRPr="00B47C66" w:rsidRDefault="00791B61" w:rsidP="00791B61">
      <w:pPr>
        <w:spacing w:after="0" w:line="240" w:lineRule="auto"/>
        <w:ind w:right="-142"/>
        <w:jc w:val="both"/>
        <w:rPr>
          <w:rFonts w:ascii="Arial" w:eastAsia="Times New Roman" w:hAnsi="Arial" w:cs="Arial"/>
          <w:b/>
          <w:bCs/>
          <w:color w:val="2E74B5"/>
          <w:sz w:val="20"/>
          <w:szCs w:val="20"/>
          <w:lang w:eastAsia="pl-PL"/>
        </w:rPr>
      </w:pPr>
      <w:r w:rsidRPr="00B47C66">
        <w:rPr>
          <w:rFonts w:ascii="Arial" w:eastAsia="Times New Roman" w:hAnsi="Arial" w:cs="Arial"/>
          <w:b/>
          <w:bCs/>
          <w:color w:val="2E74B5"/>
          <w:sz w:val="20"/>
          <w:szCs w:val="20"/>
          <w:lang w:eastAsia="pl-PL"/>
        </w:rPr>
        <w:t>Nadsyłanie pytań</w:t>
      </w:r>
    </w:p>
    <w:p w14:paraId="03305236" w14:textId="3C337318" w:rsidR="00B47C66" w:rsidRPr="00B47C66" w:rsidRDefault="00791B61" w:rsidP="00B47C66">
      <w:pPr>
        <w:spacing w:after="0" w:line="240" w:lineRule="auto"/>
        <w:ind w:right="-142"/>
        <w:jc w:val="both"/>
        <w:rPr>
          <w:rFonts w:ascii="Arial" w:hAnsi="Arial" w:cs="Arial"/>
          <w:sz w:val="20"/>
          <w:szCs w:val="20"/>
        </w:rPr>
      </w:pPr>
      <w:r w:rsidRPr="00B47C66">
        <w:rPr>
          <w:rFonts w:ascii="Arial" w:hAnsi="Arial" w:cs="Arial"/>
          <w:sz w:val="20"/>
          <w:szCs w:val="20"/>
        </w:rPr>
        <w:t>Aby webinarium w jak największym stopniu spełniało oczekiwania uczestników zachęcamy do kierowania anonimowych pytań dotyczących tematyki webinarium.</w:t>
      </w:r>
      <w:r w:rsidR="00B47C66" w:rsidRPr="00B47C66">
        <w:rPr>
          <w:rFonts w:ascii="Arial" w:hAnsi="Arial" w:cs="Arial"/>
          <w:sz w:val="20"/>
          <w:szCs w:val="20"/>
        </w:rPr>
        <w:t xml:space="preserve"> </w:t>
      </w:r>
      <w:r w:rsidR="00B47C66" w:rsidRPr="00B47C66">
        <w:rPr>
          <w:rFonts w:ascii="Arial" w:hAnsi="Arial" w:cs="Arial"/>
          <w:sz w:val="20"/>
          <w:szCs w:val="20"/>
        </w:rPr>
        <w:t>Formularz będzie dostępny do 22 maja 2026 roku</w:t>
      </w:r>
      <w:r w:rsidR="00B47C66" w:rsidRPr="00B47C66">
        <w:rPr>
          <w:rFonts w:ascii="Arial" w:hAnsi="Arial" w:cs="Arial"/>
          <w:sz w:val="20"/>
          <w:szCs w:val="20"/>
        </w:rPr>
        <w:t>.</w:t>
      </w:r>
    </w:p>
    <w:p w14:paraId="79EBD870" w14:textId="77777777" w:rsidR="00791B61" w:rsidRPr="00B47C66" w:rsidRDefault="00791B61" w:rsidP="00791B61">
      <w:pPr>
        <w:spacing w:after="0" w:line="240" w:lineRule="auto"/>
        <w:ind w:right="-142"/>
        <w:jc w:val="both"/>
        <w:rPr>
          <w:rFonts w:ascii="Arial" w:hAnsi="Arial" w:cs="Arial"/>
          <w:sz w:val="20"/>
          <w:szCs w:val="20"/>
        </w:rPr>
      </w:pPr>
    </w:p>
    <w:p w14:paraId="40D5AC28" w14:textId="5DE86698" w:rsidR="00791B61" w:rsidRPr="00B47C66" w:rsidRDefault="00791B61" w:rsidP="00791B61">
      <w:pPr>
        <w:spacing w:after="0" w:line="240" w:lineRule="auto"/>
        <w:ind w:right="-142"/>
        <w:jc w:val="both"/>
        <w:rPr>
          <w:rFonts w:ascii="Arial" w:hAnsi="Arial" w:cs="Arial"/>
          <w:sz w:val="20"/>
          <w:szCs w:val="20"/>
        </w:rPr>
      </w:pPr>
      <w:r w:rsidRPr="00B47C66">
        <w:rPr>
          <w:rFonts w:ascii="Arial" w:hAnsi="Arial" w:cs="Arial"/>
          <w:sz w:val="20"/>
          <w:szCs w:val="20"/>
        </w:rPr>
        <w:t xml:space="preserve">Link do elektronicznego formularza do nadsyłania </w:t>
      </w:r>
      <w:r w:rsidR="00B47C66" w:rsidRPr="00B47C66">
        <w:rPr>
          <w:rFonts w:ascii="Arial" w:hAnsi="Arial" w:cs="Arial"/>
          <w:sz w:val="20"/>
          <w:szCs w:val="20"/>
        </w:rPr>
        <w:t xml:space="preserve">anonimowych </w:t>
      </w:r>
      <w:r w:rsidRPr="00B47C66">
        <w:rPr>
          <w:rFonts w:ascii="Arial" w:hAnsi="Arial" w:cs="Arial"/>
          <w:sz w:val="20"/>
          <w:szCs w:val="20"/>
        </w:rPr>
        <w:t>pytań</w:t>
      </w:r>
      <w:r w:rsidRPr="00B47C66">
        <w:rPr>
          <w:rFonts w:ascii="Arial" w:hAnsi="Arial" w:cs="Arial"/>
          <w:sz w:val="20"/>
          <w:szCs w:val="20"/>
        </w:rPr>
        <w:t>:</w:t>
      </w:r>
    </w:p>
    <w:p w14:paraId="39DD4583" w14:textId="3C50A27A" w:rsidR="00791B61" w:rsidRPr="00B47C66" w:rsidRDefault="00791B61" w:rsidP="00791B61">
      <w:pPr>
        <w:spacing w:after="0" w:line="240" w:lineRule="auto"/>
        <w:ind w:right="-142"/>
        <w:jc w:val="both"/>
        <w:rPr>
          <w:rFonts w:ascii="Arial" w:hAnsi="Arial" w:cs="Arial"/>
          <w:sz w:val="20"/>
          <w:szCs w:val="20"/>
        </w:rPr>
      </w:pPr>
      <w:hyperlink r:id="rId9" w:history="1">
        <w:r w:rsidRPr="00B47C66">
          <w:rPr>
            <w:rStyle w:val="Hipercze"/>
            <w:rFonts w:ascii="Arial" w:hAnsi="Arial" w:cs="Arial"/>
            <w:sz w:val="20"/>
            <w:szCs w:val="20"/>
          </w:rPr>
          <w:t>https://www.knf.gov.pl/dla_rynku/edukacja_cedur/seminaria?articleId=98044&amp;p_id=18</w:t>
        </w:r>
      </w:hyperlink>
    </w:p>
    <w:p w14:paraId="28FE426A" w14:textId="77777777" w:rsidR="00791B61" w:rsidRPr="00B47C66" w:rsidRDefault="00791B61" w:rsidP="00654DE7">
      <w:pPr>
        <w:spacing w:after="0" w:line="240" w:lineRule="auto"/>
        <w:ind w:right="-142"/>
        <w:jc w:val="both"/>
        <w:rPr>
          <w:rFonts w:ascii="Arial" w:hAnsi="Arial" w:cs="Arial"/>
          <w:sz w:val="20"/>
          <w:szCs w:val="20"/>
        </w:rPr>
      </w:pPr>
    </w:p>
    <w:p w14:paraId="307B5F21" w14:textId="470C0D5B" w:rsidR="004D0801" w:rsidRPr="00B47C66" w:rsidRDefault="00D52CB4" w:rsidP="00654DE7">
      <w:pPr>
        <w:spacing w:after="0" w:line="240" w:lineRule="auto"/>
        <w:ind w:right="-142"/>
        <w:jc w:val="both"/>
        <w:rPr>
          <w:rFonts w:ascii="Arial" w:hAnsi="Arial" w:cs="Arial"/>
          <w:sz w:val="20"/>
          <w:szCs w:val="20"/>
        </w:rPr>
      </w:pPr>
      <w:r w:rsidRPr="00B47C66">
        <w:rPr>
          <w:rFonts w:ascii="Arial" w:eastAsia="Times New Roman" w:hAnsi="Arial" w:cs="Arial"/>
          <w:b/>
          <w:bCs/>
          <w:color w:val="2E74B5"/>
          <w:sz w:val="20"/>
          <w:szCs w:val="20"/>
          <w:lang w:eastAsia="pl-PL"/>
        </w:rPr>
        <w:t>Informacje techniczne</w:t>
      </w:r>
    </w:p>
    <w:p w14:paraId="26BBFD3C" w14:textId="778A4489" w:rsidR="002F0F1F" w:rsidRPr="00B47C66" w:rsidRDefault="00347975" w:rsidP="00654DE7">
      <w:pPr>
        <w:tabs>
          <w:tab w:val="left" w:pos="4395"/>
        </w:tabs>
        <w:spacing w:after="0" w:line="240" w:lineRule="auto"/>
        <w:ind w:right="-142"/>
        <w:jc w:val="both"/>
        <w:rPr>
          <w:rFonts w:ascii="Arial" w:hAnsi="Arial" w:cs="Arial"/>
          <w:sz w:val="20"/>
          <w:szCs w:val="20"/>
        </w:rPr>
      </w:pPr>
      <w:r w:rsidRPr="00B47C66">
        <w:rPr>
          <w:rFonts w:ascii="Arial" w:hAnsi="Arial" w:cs="Arial"/>
          <w:sz w:val="20"/>
          <w:szCs w:val="20"/>
        </w:rPr>
        <w:t>W celu udziału w webinarium niezbędne jest stabilne łącze internetowe. W webinarium można uczestniczyć poprzez przeglądarkę internetową lub aplikację. Szczegółowe informacje techniczne dotyczące dołączenia do webinarium zostaną przesłane po potwierdzeniu możliwości udziału</w:t>
      </w:r>
      <w:r w:rsidR="00791B61" w:rsidRPr="00B47C66">
        <w:rPr>
          <w:rFonts w:ascii="Arial" w:hAnsi="Arial" w:cs="Arial"/>
          <w:sz w:val="20"/>
          <w:szCs w:val="20"/>
        </w:rPr>
        <w:br/>
      </w:r>
      <w:r w:rsidRPr="00B47C66">
        <w:rPr>
          <w:rFonts w:ascii="Arial" w:hAnsi="Arial" w:cs="Arial"/>
          <w:sz w:val="20"/>
          <w:szCs w:val="20"/>
        </w:rPr>
        <w:t>w webinarium oraz przekazaniu zaproszenia zawierającego link do spotkania.</w:t>
      </w:r>
    </w:p>
    <w:p w14:paraId="2ACF3369" w14:textId="77777777" w:rsidR="00791B61" w:rsidRPr="00B47C66" w:rsidRDefault="00791B61" w:rsidP="00654DE7">
      <w:pPr>
        <w:spacing w:after="0" w:line="240" w:lineRule="auto"/>
        <w:ind w:right="-142"/>
        <w:jc w:val="both"/>
        <w:rPr>
          <w:rFonts w:ascii="Arial" w:eastAsia="Times New Roman" w:hAnsi="Arial" w:cs="Arial"/>
          <w:b/>
          <w:bCs/>
          <w:color w:val="2E74B5"/>
          <w:sz w:val="20"/>
          <w:szCs w:val="20"/>
          <w:lang w:eastAsia="pl-PL"/>
        </w:rPr>
      </w:pPr>
    </w:p>
    <w:p w14:paraId="1A3C1E68" w14:textId="6E5AC1F1" w:rsidR="004D0801" w:rsidRPr="00B47C66" w:rsidRDefault="00971C1B" w:rsidP="00654DE7">
      <w:pPr>
        <w:spacing w:after="0" w:line="240" w:lineRule="auto"/>
        <w:ind w:right="-142"/>
        <w:jc w:val="both"/>
        <w:rPr>
          <w:rFonts w:ascii="Arial" w:hAnsi="Arial" w:cs="Arial"/>
          <w:sz w:val="20"/>
          <w:szCs w:val="20"/>
        </w:rPr>
      </w:pPr>
      <w:r w:rsidRPr="00B47C66">
        <w:rPr>
          <w:rFonts w:ascii="Arial" w:eastAsia="Times New Roman" w:hAnsi="Arial" w:cs="Arial"/>
          <w:b/>
          <w:bCs/>
          <w:color w:val="2E74B5"/>
          <w:sz w:val="20"/>
          <w:szCs w:val="20"/>
          <w:lang w:eastAsia="pl-PL"/>
        </w:rPr>
        <w:t>Opłaty</w:t>
      </w:r>
    </w:p>
    <w:p w14:paraId="089A79F7" w14:textId="5F941D0A" w:rsidR="00F64D2A" w:rsidRPr="00B47C66" w:rsidRDefault="004D0801" w:rsidP="00654DE7">
      <w:pPr>
        <w:spacing w:after="0" w:line="240" w:lineRule="auto"/>
        <w:ind w:right="-142"/>
        <w:jc w:val="both"/>
        <w:rPr>
          <w:rFonts w:ascii="Arial" w:hAnsi="Arial" w:cs="Arial"/>
          <w:sz w:val="20"/>
          <w:szCs w:val="20"/>
          <w:u w:val="single"/>
        </w:rPr>
      </w:pPr>
      <w:r w:rsidRPr="00B47C66">
        <w:rPr>
          <w:rFonts w:ascii="Arial" w:hAnsi="Arial" w:cs="Arial"/>
          <w:sz w:val="20"/>
          <w:szCs w:val="20"/>
        </w:rPr>
        <w:t>Udział w webinarium jest bezpłatny.</w:t>
      </w:r>
    </w:p>
    <w:sectPr w:rsidR="00F64D2A" w:rsidRPr="00B47C6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FEC743" w14:textId="77777777" w:rsidR="0012162D" w:rsidRDefault="0012162D" w:rsidP="00123DD5">
      <w:pPr>
        <w:spacing w:after="0" w:line="240" w:lineRule="auto"/>
      </w:pPr>
      <w:r>
        <w:separator/>
      </w:r>
    </w:p>
  </w:endnote>
  <w:endnote w:type="continuationSeparator" w:id="0">
    <w:p w14:paraId="2916E57D" w14:textId="77777777" w:rsidR="0012162D" w:rsidRDefault="0012162D" w:rsidP="00123D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DE3D26" w14:textId="77777777" w:rsidR="0012162D" w:rsidRDefault="0012162D" w:rsidP="00123DD5">
      <w:pPr>
        <w:spacing w:after="0" w:line="240" w:lineRule="auto"/>
      </w:pPr>
      <w:r>
        <w:separator/>
      </w:r>
    </w:p>
  </w:footnote>
  <w:footnote w:type="continuationSeparator" w:id="0">
    <w:p w14:paraId="21469EDC" w14:textId="77777777" w:rsidR="0012162D" w:rsidRDefault="0012162D" w:rsidP="00123D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2E58E6"/>
    <w:multiLevelType w:val="hybridMultilevel"/>
    <w:tmpl w:val="4B485D3A"/>
    <w:lvl w:ilvl="0" w:tplc="B8C012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F87377A"/>
    <w:multiLevelType w:val="hybridMultilevel"/>
    <w:tmpl w:val="88F6BBB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F950F3A"/>
    <w:multiLevelType w:val="hybridMultilevel"/>
    <w:tmpl w:val="AC2C800C"/>
    <w:lvl w:ilvl="0" w:tplc="B8C012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0379"/>
    <w:rsid w:val="00027D0B"/>
    <w:rsid w:val="00046880"/>
    <w:rsid w:val="00080079"/>
    <w:rsid w:val="00083F0D"/>
    <w:rsid w:val="00090863"/>
    <w:rsid w:val="00093D17"/>
    <w:rsid w:val="000A443C"/>
    <w:rsid w:val="000B5C3E"/>
    <w:rsid w:val="0012162D"/>
    <w:rsid w:val="00123DD5"/>
    <w:rsid w:val="00165B0A"/>
    <w:rsid w:val="001716F5"/>
    <w:rsid w:val="001958FE"/>
    <w:rsid w:val="001A2928"/>
    <w:rsid w:val="001A540C"/>
    <w:rsid w:val="001A78BA"/>
    <w:rsid w:val="001B4B46"/>
    <w:rsid w:val="001C4E9F"/>
    <w:rsid w:val="001C57B9"/>
    <w:rsid w:val="001C77FE"/>
    <w:rsid w:val="001E47CE"/>
    <w:rsid w:val="001E5E5D"/>
    <w:rsid w:val="0023689F"/>
    <w:rsid w:val="00243515"/>
    <w:rsid w:val="0025142E"/>
    <w:rsid w:val="00286B6E"/>
    <w:rsid w:val="002A19C4"/>
    <w:rsid w:val="002B69EE"/>
    <w:rsid w:val="002D4314"/>
    <w:rsid w:val="002F0F1F"/>
    <w:rsid w:val="00304338"/>
    <w:rsid w:val="00305BB1"/>
    <w:rsid w:val="003202D6"/>
    <w:rsid w:val="00326E0D"/>
    <w:rsid w:val="003309FE"/>
    <w:rsid w:val="00347975"/>
    <w:rsid w:val="0035099F"/>
    <w:rsid w:val="00363B06"/>
    <w:rsid w:val="00371737"/>
    <w:rsid w:val="00377E35"/>
    <w:rsid w:val="003A0078"/>
    <w:rsid w:val="003A55E6"/>
    <w:rsid w:val="003B7E90"/>
    <w:rsid w:val="003C33A2"/>
    <w:rsid w:val="003E1C4B"/>
    <w:rsid w:val="003E5F42"/>
    <w:rsid w:val="00402B44"/>
    <w:rsid w:val="00417106"/>
    <w:rsid w:val="0042041F"/>
    <w:rsid w:val="0042179C"/>
    <w:rsid w:val="00426011"/>
    <w:rsid w:val="00444372"/>
    <w:rsid w:val="0044740B"/>
    <w:rsid w:val="0045581F"/>
    <w:rsid w:val="00460835"/>
    <w:rsid w:val="00476979"/>
    <w:rsid w:val="00484A01"/>
    <w:rsid w:val="00490F8A"/>
    <w:rsid w:val="004D0801"/>
    <w:rsid w:val="004F0379"/>
    <w:rsid w:val="005201A4"/>
    <w:rsid w:val="0052042A"/>
    <w:rsid w:val="00524F36"/>
    <w:rsid w:val="00545570"/>
    <w:rsid w:val="00574922"/>
    <w:rsid w:val="005F0938"/>
    <w:rsid w:val="00614832"/>
    <w:rsid w:val="00635E52"/>
    <w:rsid w:val="0065060F"/>
    <w:rsid w:val="00654DE7"/>
    <w:rsid w:val="00673D51"/>
    <w:rsid w:val="006A3F69"/>
    <w:rsid w:val="006B5AF1"/>
    <w:rsid w:val="007121AA"/>
    <w:rsid w:val="00713445"/>
    <w:rsid w:val="007209D3"/>
    <w:rsid w:val="00723CF0"/>
    <w:rsid w:val="007626C2"/>
    <w:rsid w:val="007809CC"/>
    <w:rsid w:val="00791B61"/>
    <w:rsid w:val="00795BF2"/>
    <w:rsid w:val="00797CEA"/>
    <w:rsid w:val="007B6FB3"/>
    <w:rsid w:val="007B7EDF"/>
    <w:rsid w:val="007D4DB5"/>
    <w:rsid w:val="007D7577"/>
    <w:rsid w:val="008216EA"/>
    <w:rsid w:val="00821858"/>
    <w:rsid w:val="00841555"/>
    <w:rsid w:val="00852EE5"/>
    <w:rsid w:val="00890006"/>
    <w:rsid w:val="008B0F34"/>
    <w:rsid w:val="00971C1B"/>
    <w:rsid w:val="00984311"/>
    <w:rsid w:val="00995667"/>
    <w:rsid w:val="009F3ACA"/>
    <w:rsid w:val="009F606F"/>
    <w:rsid w:val="00A07CBF"/>
    <w:rsid w:val="00A1045E"/>
    <w:rsid w:val="00A57AA0"/>
    <w:rsid w:val="00A75298"/>
    <w:rsid w:val="00A90E05"/>
    <w:rsid w:val="00AB6AD8"/>
    <w:rsid w:val="00AB7703"/>
    <w:rsid w:val="00B2617E"/>
    <w:rsid w:val="00B47BA0"/>
    <w:rsid w:val="00B47C66"/>
    <w:rsid w:val="00BA4781"/>
    <w:rsid w:val="00BC2DCF"/>
    <w:rsid w:val="00BD55EC"/>
    <w:rsid w:val="00C22235"/>
    <w:rsid w:val="00C5499C"/>
    <w:rsid w:val="00CA1A69"/>
    <w:rsid w:val="00D21B53"/>
    <w:rsid w:val="00D223C2"/>
    <w:rsid w:val="00D3584D"/>
    <w:rsid w:val="00D36D61"/>
    <w:rsid w:val="00D52CB4"/>
    <w:rsid w:val="00D63601"/>
    <w:rsid w:val="00D72ACF"/>
    <w:rsid w:val="00D776FF"/>
    <w:rsid w:val="00DA5D49"/>
    <w:rsid w:val="00DB78BA"/>
    <w:rsid w:val="00DD70B6"/>
    <w:rsid w:val="00E12349"/>
    <w:rsid w:val="00E602FA"/>
    <w:rsid w:val="00E77D6B"/>
    <w:rsid w:val="00EA20C7"/>
    <w:rsid w:val="00EB7F88"/>
    <w:rsid w:val="00EC0756"/>
    <w:rsid w:val="00EC2B74"/>
    <w:rsid w:val="00F17A2E"/>
    <w:rsid w:val="00F35BA9"/>
    <w:rsid w:val="00F50DD6"/>
    <w:rsid w:val="00F64D2A"/>
    <w:rsid w:val="00F75EED"/>
    <w:rsid w:val="00FA0B7D"/>
    <w:rsid w:val="00FD7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266EFFF8"/>
  <w15:chartTrackingRefBased/>
  <w15:docId w15:val="{93DF36D1-A23C-4C55-B5B4-F1831FD0F5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958FE"/>
  </w:style>
  <w:style w:type="paragraph" w:styleId="Nagwek1">
    <w:name w:val="heading 1"/>
    <w:basedOn w:val="Normalny"/>
    <w:next w:val="Normalny"/>
    <w:link w:val="Nagwek1Znak"/>
    <w:uiPriority w:val="9"/>
    <w:qFormat/>
    <w:rsid w:val="007626C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link w:val="Nagwek2Znak"/>
    <w:uiPriority w:val="9"/>
    <w:qFormat/>
    <w:rsid w:val="004F037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4F0379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customStyle="1" w:styleId="Data1">
    <w:name w:val="Data1"/>
    <w:basedOn w:val="Normalny"/>
    <w:rsid w:val="004F03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4F03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4F0379"/>
    <w:rPr>
      <w:color w:val="0000FF"/>
      <w:u w:val="single"/>
    </w:rPr>
  </w:style>
  <w:style w:type="character" w:styleId="Pogrubienie">
    <w:name w:val="Strong"/>
    <w:basedOn w:val="Domylnaczcionkaakapitu"/>
    <w:uiPriority w:val="22"/>
    <w:qFormat/>
    <w:rsid w:val="00574922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123D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23DD5"/>
  </w:style>
  <w:style w:type="paragraph" w:styleId="Stopka">
    <w:name w:val="footer"/>
    <w:basedOn w:val="Normalny"/>
    <w:link w:val="StopkaZnak"/>
    <w:uiPriority w:val="99"/>
    <w:unhideWhenUsed/>
    <w:rsid w:val="00123D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23DD5"/>
  </w:style>
  <w:style w:type="paragraph" w:styleId="Akapitzlist">
    <w:name w:val="List Paragraph"/>
    <w:basedOn w:val="Normalny"/>
    <w:uiPriority w:val="34"/>
    <w:qFormat/>
    <w:rsid w:val="00CA1A69"/>
    <w:pPr>
      <w:spacing w:after="0" w:line="240" w:lineRule="auto"/>
      <w:ind w:left="720"/>
    </w:pPr>
    <w:rPr>
      <w:rFonts w:ascii="Times New Roman" w:hAnsi="Times New Roman" w:cs="Times New Roman"/>
      <w:sz w:val="24"/>
      <w:szCs w:val="24"/>
      <w:lang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F75EED"/>
    <w:rPr>
      <w:color w:val="954F72" w:themeColor="followed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1045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1045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1045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1045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1045E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104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1045E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7626C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23CF0"/>
    <w:rPr>
      <w:color w:val="605E5C"/>
      <w:shd w:val="clear" w:color="auto" w:fill="E1DFDD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1C77FE"/>
    <w:rPr>
      <w:color w:val="605E5C"/>
      <w:shd w:val="clear" w:color="auto" w:fill="E1DFDD"/>
    </w:rPr>
  </w:style>
  <w:style w:type="paragraph" w:customStyle="1" w:styleId="Default">
    <w:name w:val="Default"/>
    <w:rsid w:val="001C77F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402B44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D70B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14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6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1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8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5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4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4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knf.gov.pl/dla_rynku/edukacja_cedur/seminaria?articleId=98039&amp;p_id=18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knf.gov.pl/dla_rynku/edukacja_cedur/seminaria?articleId=98044&amp;p_id=18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291</Words>
  <Characters>1748</Characters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Urząd KNF - informacja nt. webinarium CEDUR dla uczniów i nauczycieli „Cyberbezpieczeństwo w finansach osobistych (II termin)" - 17 kwietnia 2026 roku</vt:lpstr>
    </vt:vector>
  </TitlesOfParts>
  <Company/>
  <LinksUpToDate>false</LinksUpToDate>
  <CharactersWithSpaces>2035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Urząd KNF - informacja nt. webinarium CEDUR dla uczniów i nauczycieli „Cyberbezpieczeństwo w finansach osobistych (II termin)" - 17 kwietnia 2026 roku</dc:title>
  <dc:subject/>
  <dc:creator>Urząd Komisji Nadzoru Finansowego</dc:creator>
  <cp:keywords/>
  <dc:description/>
  <dcterms:created xsi:type="dcterms:W3CDTF">2026-03-24T09:07:00Z</dcterms:created>
  <dcterms:modified xsi:type="dcterms:W3CDTF">2026-04-30T09:56:00Z</dcterms:modified>
</cp:coreProperties>
</file>